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02E79">
      <w:pPr>
        <w:widowControl/>
        <w:wordWrap w:val="0"/>
        <w:adjustRightInd w:val="0"/>
        <w:snapToGrid w:val="0"/>
        <w:spacing w:line="300" w:lineRule="auto"/>
        <w:jc w:val="center"/>
        <w:rPr>
          <w:rFonts w:cs="宋体"/>
          <w:b/>
          <w:color w:val="000000" w:themeColor="text1"/>
          <w:kern w:val="0"/>
          <w:sz w:val="36"/>
          <w:szCs w:val="36"/>
        </w:rPr>
      </w:pPr>
      <w:r>
        <w:rPr>
          <w:rFonts w:hint="eastAsia" w:cs="宋体"/>
          <w:b/>
          <w:color w:val="000000" w:themeColor="text1"/>
          <w:kern w:val="0"/>
          <w:sz w:val="36"/>
          <w:szCs w:val="36"/>
        </w:rPr>
        <w:t>生命科学技术学院生</w:t>
      </w:r>
      <w:r>
        <w:rPr>
          <w:rFonts w:cs="宋体"/>
          <w:b/>
          <w:color w:val="000000" w:themeColor="text1"/>
          <w:kern w:val="0"/>
          <w:sz w:val="36"/>
          <w:szCs w:val="36"/>
        </w:rPr>
        <w:t>物与医药专业学位</w:t>
      </w:r>
      <w:r>
        <w:rPr>
          <w:rFonts w:hint="eastAsia" w:cs="宋体"/>
          <w:b/>
          <w:color w:val="000000" w:themeColor="text1"/>
          <w:kern w:val="0"/>
          <w:sz w:val="36"/>
          <w:szCs w:val="36"/>
        </w:rPr>
        <w:t>博士</w:t>
      </w:r>
    </w:p>
    <w:p w14:paraId="54AD5A94">
      <w:pPr>
        <w:widowControl/>
        <w:wordWrap w:val="0"/>
        <w:adjustRightInd w:val="0"/>
        <w:snapToGrid w:val="0"/>
        <w:spacing w:line="300" w:lineRule="auto"/>
        <w:jc w:val="center"/>
        <w:rPr>
          <w:b/>
          <w:color w:val="000000" w:themeColor="text1"/>
          <w:kern w:val="0"/>
          <w:sz w:val="36"/>
          <w:szCs w:val="36"/>
        </w:rPr>
      </w:pPr>
      <w:r>
        <w:rPr>
          <w:rFonts w:hint="eastAsia" w:cs="宋体"/>
          <w:b/>
          <w:color w:val="000000" w:themeColor="text1"/>
          <w:kern w:val="0"/>
          <w:sz w:val="36"/>
          <w:szCs w:val="36"/>
        </w:rPr>
        <w:t>奖</w:t>
      </w:r>
      <w:r>
        <w:rPr>
          <w:rFonts w:cs="宋体"/>
          <w:b/>
          <w:color w:val="000000" w:themeColor="text1"/>
          <w:kern w:val="0"/>
          <w:sz w:val="36"/>
          <w:szCs w:val="36"/>
        </w:rPr>
        <w:t>助学金</w:t>
      </w:r>
      <w:r>
        <w:rPr>
          <w:rFonts w:hint="eastAsia" w:cs="宋体"/>
          <w:b/>
          <w:color w:val="000000" w:themeColor="text1"/>
          <w:kern w:val="0"/>
          <w:sz w:val="36"/>
          <w:szCs w:val="36"/>
        </w:rPr>
        <w:t>评</w:t>
      </w:r>
      <w:r>
        <w:rPr>
          <w:rFonts w:cs="宋体"/>
          <w:b/>
          <w:color w:val="000000" w:themeColor="text1"/>
          <w:kern w:val="0"/>
          <w:sz w:val="36"/>
          <w:szCs w:val="36"/>
        </w:rPr>
        <w:t>定</w:t>
      </w:r>
      <w:r>
        <w:rPr>
          <w:rFonts w:hint="eastAsia" w:cs="宋体"/>
          <w:b/>
          <w:color w:val="000000" w:themeColor="text1"/>
          <w:kern w:val="0"/>
          <w:sz w:val="36"/>
          <w:szCs w:val="36"/>
        </w:rPr>
        <w:t>办法（试行）</w:t>
      </w:r>
    </w:p>
    <w:p w14:paraId="59604061">
      <w:pPr>
        <w:widowControl/>
        <w:wordWrap w:val="0"/>
        <w:adjustRightInd w:val="0"/>
        <w:snapToGrid w:val="0"/>
        <w:spacing w:line="300" w:lineRule="auto"/>
        <w:jc w:val="left"/>
        <w:rPr>
          <w:rFonts w:hAnsi="宋体" w:cs="宋体"/>
          <w:bCs/>
          <w:color w:val="000000"/>
          <w:kern w:val="0"/>
          <w:sz w:val="24"/>
        </w:rPr>
      </w:pPr>
    </w:p>
    <w:p w14:paraId="00693404">
      <w:pPr>
        <w:widowControl/>
        <w:tabs>
          <w:tab w:val="left" w:pos="2175"/>
        </w:tabs>
        <w:wordWrap w:val="0"/>
        <w:adjustRightInd w:val="0"/>
        <w:snapToGrid w:val="0"/>
        <w:spacing w:line="300" w:lineRule="auto"/>
        <w:jc w:val="left"/>
        <w:rPr>
          <w:rFonts w:ascii="宋体" w:hAnsi="宋体" w:cs="宋体"/>
          <w:kern w:val="0"/>
          <w:sz w:val="24"/>
        </w:rPr>
      </w:pPr>
      <w:r>
        <w:rPr>
          <w:rFonts w:hint="eastAsia" w:hAnsi="宋体" w:cs="宋体"/>
          <w:b/>
          <w:color w:val="000000"/>
          <w:kern w:val="0"/>
          <w:sz w:val="24"/>
        </w:rPr>
        <w:t>一、参评条件</w:t>
      </w:r>
    </w:p>
    <w:p w14:paraId="598D7329">
      <w:pPr>
        <w:widowControl/>
        <w:wordWrap w:val="0"/>
        <w:adjustRightInd w:val="0"/>
        <w:snapToGrid w:val="0"/>
        <w:spacing w:line="300" w:lineRule="auto"/>
        <w:ind w:firstLine="480" w:firstLineChars="200"/>
        <w:jc w:val="left"/>
        <w:rPr>
          <w:rFonts w:ascii="宋体" w:hAnsi="宋体" w:cs="宋体"/>
          <w:kern w:val="0"/>
          <w:sz w:val="24"/>
        </w:rPr>
      </w:pPr>
      <w:r>
        <w:rPr>
          <w:rFonts w:hint="eastAsia" w:hAnsi="宋体" w:cs="宋体"/>
          <w:color w:val="000000"/>
          <w:kern w:val="0"/>
          <w:sz w:val="24"/>
        </w:rPr>
        <w:t>研究生奖助金评定参评对象为全日制非定向专业学位博士研究生，定向、委托培养、外招生暂不参评。符合参评条件的专业学位博士研究生需提交奖助金评定申请表，经资格审核通过者才能参加奖助金的评定。</w:t>
      </w:r>
    </w:p>
    <w:p w14:paraId="6EF4C502">
      <w:pPr>
        <w:widowControl/>
        <w:wordWrap w:val="0"/>
        <w:adjustRightInd w:val="0"/>
        <w:snapToGrid w:val="0"/>
        <w:spacing w:line="300" w:lineRule="auto"/>
        <w:ind w:firstLine="480" w:firstLineChars="200"/>
        <w:jc w:val="left"/>
        <w:rPr>
          <w:rFonts w:ascii="宋体" w:hAnsi="宋体" w:cs="宋体"/>
          <w:kern w:val="0"/>
          <w:sz w:val="24"/>
        </w:rPr>
      </w:pPr>
      <w:r>
        <w:rPr>
          <w:rFonts w:hint="eastAsia" w:hAnsi="宋体" w:cs="宋体"/>
          <w:color w:val="000000"/>
          <w:kern w:val="0"/>
          <w:sz w:val="24"/>
        </w:rPr>
        <w:t>专业学位博士研究生在上一学年有下列情况之一者，取消奖助金评定资格。</w:t>
      </w:r>
    </w:p>
    <w:p w14:paraId="759F007C">
      <w:pPr>
        <w:widowControl/>
        <w:wordWrap w:val="0"/>
        <w:adjustRightInd w:val="0"/>
        <w:snapToGrid w:val="0"/>
        <w:spacing w:line="300" w:lineRule="auto"/>
        <w:ind w:firstLine="480" w:firstLineChars="200"/>
        <w:jc w:val="left"/>
        <w:rPr>
          <w:rFonts w:ascii="宋体" w:hAnsi="宋体" w:cs="宋体"/>
          <w:kern w:val="0"/>
          <w:sz w:val="24"/>
        </w:rPr>
      </w:pPr>
      <w:r>
        <w:rPr>
          <w:color w:val="000000"/>
          <w:kern w:val="0"/>
          <w:sz w:val="24"/>
        </w:rPr>
        <w:t>1</w:t>
      </w:r>
      <w:r>
        <w:rPr>
          <w:rFonts w:hint="eastAsia" w:hAnsi="宋体" w:cs="宋体"/>
          <w:color w:val="000000"/>
          <w:kern w:val="0"/>
          <w:sz w:val="24"/>
        </w:rPr>
        <w:t>、提交的申请资料中，提供不实信息或隐瞒不利信息者。</w:t>
      </w:r>
    </w:p>
    <w:p w14:paraId="42F94D61">
      <w:pPr>
        <w:widowControl/>
        <w:wordWrap w:val="0"/>
        <w:adjustRightInd w:val="0"/>
        <w:snapToGrid w:val="0"/>
        <w:spacing w:line="300" w:lineRule="auto"/>
        <w:ind w:firstLine="480" w:firstLineChars="200"/>
        <w:jc w:val="left"/>
        <w:rPr>
          <w:rFonts w:ascii="宋体" w:hAnsi="宋体" w:cs="宋体"/>
          <w:kern w:val="0"/>
          <w:sz w:val="24"/>
        </w:rPr>
      </w:pPr>
      <w:r>
        <w:rPr>
          <w:color w:val="000000"/>
          <w:kern w:val="0"/>
          <w:sz w:val="24"/>
        </w:rPr>
        <w:t>2</w:t>
      </w:r>
      <w:r>
        <w:rPr>
          <w:rFonts w:hint="eastAsia" w:hAnsi="宋体" w:cs="宋体"/>
          <w:color w:val="000000"/>
          <w:kern w:val="0"/>
          <w:sz w:val="24"/>
        </w:rPr>
        <w:t>、学术行为不端，或者学位课、必修课不合格；中期考核不合格。</w:t>
      </w:r>
    </w:p>
    <w:p w14:paraId="7F0D16CC">
      <w:pPr>
        <w:widowControl/>
        <w:wordWrap w:val="0"/>
        <w:adjustRightInd w:val="0"/>
        <w:snapToGrid w:val="0"/>
        <w:spacing w:line="300" w:lineRule="auto"/>
        <w:ind w:firstLine="480" w:firstLineChars="200"/>
        <w:jc w:val="left"/>
        <w:rPr>
          <w:rFonts w:ascii="宋体" w:hAnsi="宋体" w:cs="宋体"/>
          <w:kern w:val="0"/>
          <w:sz w:val="24"/>
        </w:rPr>
      </w:pPr>
      <w:r>
        <w:rPr>
          <w:color w:val="000000"/>
          <w:kern w:val="0"/>
          <w:sz w:val="24"/>
        </w:rPr>
        <w:t>3</w:t>
      </w:r>
      <w:r>
        <w:rPr>
          <w:rFonts w:hint="eastAsia" w:hAnsi="宋体" w:cs="宋体"/>
          <w:color w:val="000000"/>
          <w:kern w:val="0"/>
          <w:sz w:val="24"/>
        </w:rPr>
        <w:t>、违反学校规章制度，因违纪、违规行为受到行政处分者；参加非法组织及活动者；有其他违法违纪行为者。</w:t>
      </w:r>
    </w:p>
    <w:p w14:paraId="08FFD8C7">
      <w:pPr>
        <w:widowControl/>
        <w:wordWrap w:val="0"/>
        <w:adjustRightInd w:val="0"/>
        <w:snapToGrid w:val="0"/>
        <w:spacing w:line="300" w:lineRule="auto"/>
        <w:ind w:firstLine="480" w:firstLineChars="200"/>
        <w:jc w:val="left"/>
        <w:rPr>
          <w:rFonts w:ascii="宋体" w:hAnsi="宋体" w:cs="宋体"/>
          <w:kern w:val="0"/>
          <w:sz w:val="24"/>
        </w:rPr>
      </w:pPr>
      <w:r>
        <w:rPr>
          <w:color w:val="000000"/>
          <w:kern w:val="0"/>
          <w:sz w:val="24"/>
        </w:rPr>
        <w:t>4</w:t>
      </w:r>
      <w:r>
        <w:rPr>
          <w:rFonts w:hint="eastAsia" w:hAnsi="宋体" w:cs="宋体"/>
          <w:color w:val="000000"/>
          <w:kern w:val="0"/>
          <w:sz w:val="24"/>
        </w:rPr>
        <w:t>、未经导师和单位同意擅自在校外兼职、私自出国者或者未经导师同意擅自投稿者。</w:t>
      </w:r>
    </w:p>
    <w:p w14:paraId="2C11DF8D">
      <w:pPr>
        <w:widowControl/>
        <w:tabs>
          <w:tab w:val="left" w:pos="1155"/>
        </w:tabs>
        <w:wordWrap w:val="0"/>
        <w:adjustRightInd w:val="0"/>
        <w:snapToGrid w:val="0"/>
        <w:spacing w:line="300" w:lineRule="auto"/>
        <w:ind w:firstLine="480" w:firstLineChars="200"/>
        <w:jc w:val="left"/>
        <w:rPr>
          <w:rFonts w:ascii="宋体" w:hAnsi="宋体" w:cs="宋体"/>
          <w:kern w:val="0"/>
          <w:sz w:val="24"/>
        </w:rPr>
      </w:pPr>
      <w:r>
        <w:rPr>
          <w:color w:val="000000"/>
          <w:kern w:val="0"/>
          <w:sz w:val="24"/>
        </w:rPr>
        <w:t>5</w:t>
      </w:r>
      <w:r>
        <w:rPr>
          <w:rFonts w:hint="eastAsia" w:hAnsi="宋体" w:cs="宋体"/>
          <w:color w:val="000000"/>
          <w:kern w:val="0"/>
          <w:sz w:val="24"/>
        </w:rPr>
        <w:t>、休学、退学者或因各种原因学籍变动者，停发奖助金。</w:t>
      </w:r>
      <w:r>
        <w:rPr>
          <w:rFonts w:hint="eastAsia" w:ascii="宋体" w:hAnsi="宋体" w:cs="Helvetica"/>
          <w:color w:val="333333"/>
          <w:kern w:val="0"/>
          <w:sz w:val="24"/>
        </w:rPr>
        <w:t>休学的一律按三等处理。</w:t>
      </w:r>
    </w:p>
    <w:p w14:paraId="682A2A78">
      <w:pPr>
        <w:widowControl/>
        <w:wordWrap w:val="0"/>
        <w:adjustRightInd w:val="0"/>
        <w:snapToGrid w:val="0"/>
        <w:spacing w:line="300" w:lineRule="auto"/>
        <w:jc w:val="left"/>
        <w:rPr>
          <w:rFonts w:ascii="宋体" w:hAnsi="宋体" w:cs="宋体"/>
          <w:kern w:val="0"/>
          <w:sz w:val="24"/>
        </w:rPr>
      </w:pPr>
      <w:r>
        <w:rPr>
          <w:rFonts w:hint="eastAsia" w:hAnsi="宋体" w:cs="宋体"/>
          <w:b/>
          <w:color w:val="000000"/>
          <w:kern w:val="0"/>
          <w:sz w:val="24"/>
        </w:rPr>
        <w:t>二、基本原则</w:t>
      </w:r>
    </w:p>
    <w:p w14:paraId="456E760A">
      <w:pPr>
        <w:widowControl/>
        <w:tabs>
          <w:tab w:val="left" w:pos="1125"/>
        </w:tabs>
        <w:wordWrap w:val="0"/>
        <w:adjustRightInd w:val="0"/>
        <w:snapToGrid w:val="0"/>
        <w:spacing w:line="300" w:lineRule="auto"/>
        <w:ind w:firstLine="480" w:firstLineChars="200"/>
        <w:jc w:val="left"/>
        <w:rPr>
          <w:rFonts w:ascii="宋体" w:hAnsi="宋体" w:cs="宋体"/>
          <w:kern w:val="0"/>
          <w:sz w:val="24"/>
        </w:rPr>
      </w:pPr>
      <w:r>
        <w:rPr>
          <w:rFonts w:hint="eastAsia" w:hAnsi="宋体" w:cs="宋体"/>
          <w:color w:val="000000"/>
          <w:kern w:val="0"/>
          <w:sz w:val="24"/>
        </w:rPr>
        <w:t>奖助金的评定，实行在品德修养基本相同的情况下，以科研成果为主要评定标准的原则。</w:t>
      </w:r>
    </w:p>
    <w:p w14:paraId="32E56EF8">
      <w:pPr>
        <w:widowControl/>
        <w:tabs>
          <w:tab w:val="left" w:pos="1125"/>
        </w:tabs>
        <w:wordWrap w:val="0"/>
        <w:adjustRightInd w:val="0"/>
        <w:snapToGrid w:val="0"/>
        <w:spacing w:line="300" w:lineRule="auto"/>
        <w:ind w:firstLine="360" w:firstLineChars="150"/>
        <w:jc w:val="left"/>
        <w:rPr>
          <w:rFonts w:hAnsi="宋体" w:cs="宋体"/>
          <w:color w:val="000000"/>
          <w:kern w:val="0"/>
          <w:sz w:val="24"/>
        </w:rPr>
      </w:pPr>
      <w:r>
        <w:rPr>
          <w:color w:val="000000"/>
          <w:kern w:val="0"/>
          <w:sz w:val="24"/>
        </w:rPr>
        <w:t> </w:t>
      </w:r>
      <w:r>
        <w:rPr>
          <w:rFonts w:hint="eastAsia" w:hAnsi="宋体" w:cs="宋体"/>
          <w:color w:val="000000"/>
          <w:kern w:val="0"/>
          <w:sz w:val="24"/>
        </w:rPr>
        <w:t>奖助金的评定实行分等级的评定制度。奖助金的额度、等级和所占比例根据学校研究生培养机制改革管理办公室规定。奖助金的额度、等级和所占比例将向导师和研究生公布。</w:t>
      </w:r>
    </w:p>
    <w:p w14:paraId="1293F6C4">
      <w:pPr>
        <w:widowControl/>
        <w:wordWrap w:val="0"/>
        <w:adjustRightInd w:val="0"/>
        <w:snapToGrid w:val="0"/>
        <w:spacing w:line="300" w:lineRule="auto"/>
        <w:jc w:val="left"/>
        <w:rPr>
          <w:rFonts w:ascii="宋体" w:hAnsi="宋体" w:cs="宋体"/>
          <w:kern w:val="0"/>
          <w:sz w:val="24"/>
        </w:rPr>
      </w:pPr>
      <w:r>
        <w:rPr>
          <w:rFonts w:hint="eastAsia" w:hAnsi="宋体" w:cs="宋体"/>
          <w:b/>
          <w:color w:val="000000"/>
          <w:kern w:val="0"/>
          <w:sz w:val="24"/>
        </w:rPr>
        <w:t>三、奖助学金评定方案</w:t>
      </w:r>
    </w:p>
    <w:p w14:paraId="5463FA4D">
      <w:pPr>
        <w:widowControl/>
        <w:wordWrap w:val="0"/>
        <w:adjustRightInd w:val="0"/>
        <w:snapToGrid w:val="0"/>
        <w:spacing w:line="300" w:lineRule="auto"/>
        <w:ind w:firstLine="472" w:firstLineChars="196"/>
        <w:jc w:val="left"/>
        <w:rPr>
          <w:rFonts w:ascii="宋体" w:hAnsi="宋体" w:cs="宋体"/>
          <w:kern w:val="0"/>
          <w:sz w:val="24"/>
        </w:rPr>
      </w:pPr>
      <w:r>
        <w:rPr>
          <w:b/>
          <w:color w:val="000000"/>
          <w:kern w:val="0"/>
          <w:sz w:val="24"/>
        </w:rPr>
        <w:t>1</w:t>
      </w:r>
      <w:r>
        <w:rPr>
          <w:rFonts w:hint="eastAsia" w:hAnsi="宋体" w:cs="宋体"/>
          <w:b/>
          <w:color w:val="000000"/>
          <w:kern w:val="0"/>
          <w:sz w:val="24"/>
        </w:rPr>
        <w:t>、第一学年度</w:t>
      </w:r>
    </w:p>
    <w:p w14:paraId="3775939B">
      <w:pPr>
        <w:widowControl/>
        <w:wordWrap w:val="0"/>
        <w:adjustRightInd w:val="0"/>
        <w:snapToGrid w:val="0"/>
        <w:spacing w:line="300" w:lineRule="auto"/>
        <w:ind w:firstLine="465"/>
        <w:jc w:val="left"/>
        <w:rPr>
          <w:rFonts w:ascii="宋体" w:hAnsi="宋体" w:cs="宋体"/>
          <w:kern w:val="0"/>
          <w:sz w:val="24"/>
        </w:rPr>
      </w:pPr>
      <w:r>
        <w:rPr>
          <w:rFonts w:hint="eastAsia" w:hAnsi="宋体" w:cs="宋体"/>
          <w:color w:val="000000"/>
          <w:kern w:val="0"/>
          <w:sz w:val="24"/>
        </w:rPr>
        <w:t>根据学校分配的指标，按比例测算给各专业或学科，由各专业根据入学总成绩进行分配。</w:t>
      </w:r>
    </w:p>
    <w:p w14:paraId="604D71B5">
      <w:pPr>
        <w:widowControl/>
        <w:wordWrap w:val="0"/>
        <w:adjustRightInd w:val="0"/>
        <w:snapToGrid w:val="0"/>
        <w:spacing w:line="300" w:lineRule="auto"/>
        <w:ind w:firstLine="465"/>
        <w:jc w:val="left"/>
        <w:rPr>
          <w:rFonts w:ascii="宋体" w:hAnsi="宋体" w:cs="宋体"/>
          <w:kern w:val="0"/>
          <w:sz w:val="24"/>
        </w:rPr>
      </w:pPr>
      <w:r>
        <w:rPr>
          <w:rFonts w:hint="eastAsia" w:hAnsi="宋体" w:cs="宋体"/>
          <w:color w:val="000000"/>
          <w:kern w:val="0"/>
          <w:sz w:val="24"/>
        </w:rPr>
        <w:t>考虑到录取方式包括审核制、硕博连读和统考等三种方式，审核制、硕博连读是统一排名，学院将整体指标按比例分成两类，然后再测算到各专业或学科。</w:t>
      </w:r>
    </w:p>
    <w:p w14:paraId="24764177">
      <w:pPr>
        <w:widowControl/>
        <w:wordWrap w:val="0"/>
        <w:adjustRightInd w:val="0"/>
        <w:snapToGrid w:val="0"/>
        <w:spacing w:line="300" w:lineRule="auto"/>
        <w:ind w:firstLine="472" w:firstLineChars="196"/>
        <w:jc w:val="left"/>
        <w:rPr>
          <w:rFonts w:ascii="宋体" w:hAnsi="宋体" w:cs="宋体"/>
          <w:kern w:val="0"/>
          <w:sz w:val="24"/>
        </w:rPr>
      </w:pPr>
      <w:r>
        <w:rPr>
          <w:b/>
          <w:color w:val="000000"/>
          <w:kern w:val="0"/>
          <w:sz w:val="24"/>
        </w:rPr>
        <w:t>2</w:t>
      </w:r>
      <w:r>
        <w:rPr>
          <w:rFonts w:hint="eastAsia" w:hAnsi="宋体" w:cs="宋体"/>
          <w:b/>
          <w:color w:val="000000"/>
          <w:kern w:val="0"/>
          <w:sz w:val="24"/>
        </w:rPr>
        <w:t>、第二学年度</w:t>
      </w:r>
    </w:p>
    <w:p w14:paraId="5F2C0243">
      <w:pPr>
        <w:widowControl/>
        <w:wordWrap w:val="0"/>
        <w:adjustRightInd w:val="0"/>
        <w:snapToGrid w:val="0"/>
        <w:spacing w:line="300" w:lineRule="auto"/>
        <w:ind w:firstLine="480" w:firstLineChars="200"/>
        <w:jc w:val="left"/>
        <w:rPr>
          <w:rFonts w:ascii="宋体" w:hAnsi="宋体" w:cs="宋体"/>
          <w:kern w:val="0"/>
          <w:sz w:val="24"/>
        </w:rPr>
      </w:pPr>
      <w:r>
        <w:rPr>
          <w:rFonts w:hint="eastAsia" w:hAnsi="宋体" w:cs="宋体"/>
          <w:color w:val="000000"/>
          <w:kern w:val="0"/>
          <w:sz w:val="24"/>
        </w:rPr>
        <w:t>评定成绩由学位课加权平均成绩（30%）、学业总体表现（70%）和成果加分组成。</w:t>
      </w:r>
    </w:p>
    <w:p w14:paraId="38F22DDB">
      <w:pPr>
        <w:widowControl/>
        <w:wordWrap w:val="0"/>
        <w:adjustRightInd w:val="0"/>
        <w:snapToGrid w:val="0"/>
        <w:spacing w:line="300" w:lineRule="auto"/>
        <w:ind w:firstLine="480" w:firstLineChars="200"/>
        <w:jc w:val="left"/>
        <w:rPr>
          <w:rFonts w:ascii="宋体" w:hAnsi="宋体" w:cs="宋体"/>
          <w:color w:val="auto"/>
          <w:kern w:val="0"/>
          <w:sz w:val="24"/>
        </w:rPr>
      </w:pPr>
      <w:r>
        <w:rPr>
          <w:rFonts w:hint="eastAsia" w:hAnsi="宋体" w:cs="宋体"/>
          <w:color w:val="auto"/>
          <w:kern w:val="0"/>
          <w:sz w:val="24"/>
        </w:rPr>
        <w:t>学业总体表现成绩视具体情况再做安排。</w:t>
      </w:r>
    </w:p>
    <w:p w14:paraId="2D6F5B43">
      <w:pPr>
        <w:widowControl/>
        <w:wordWrap w:val="0"/>
        <w:adjustRightInd w:val="0"/>
        <w:snapToGrid w:val="0"/>
        <w:spacing w:line="300" w:lineRule="auto"/>
        <w:ind w:firstLine="480" w:firstLineChars="200"/>
        <w:jc w:val="left"/>
        <w:rPr>
          <w:rFonts w:ascii="宋体" w:hAnsi="宋体" w:cs="宋体"/>
          <w:kern w:val="0"/>
          <w:sz w:val="24"/>
        </w:rPr>
      </w:pPr>
      <w:r>
        <w:rPr>
          <w:rFonts w:hint="eastAsia" w:hAnsi="宋体" w:cs="宋体"/>
          <w:color w:val="000000"/>
          <w:kern w:val="0"/>
          <w:sz w:val="24"/>
        </w:rPr>
        <w:t>成果加分参见“奖助金评定</w:t>
      </w:r>
      <w:r>
        <w:rPr>
          <w:rFonts w:hint="eastAsia" w:cs="宋体"/>
          <w:kern w:val="0"/>
          <w:sz w:val="24"/>
        </w:rPr>
        <w:t>标准”。</w:t>
      </w:r>
    </w:p>
    <w:p w14:paraId="71F29575">
      <w:pPr>
        <w:widowControl/>
        <w:wordWrap w:val="0"/>
        <w:adjustRightInd w:val="0"/>
        <w:snapToGrid w:val="0"/>
        <w:spacing w:line="300" w:lineRule="auto"/>
        <w:ind w:firstLine="480" w:firstLineChars="200"/>
        <w:jc w:val="left"/>
        <w:rPr>
          <w:rFonts w:ascii="宋体" w:hAnsi="宋体" w:cs="宋体"/>
          <w:kern w:val="0"/>
          <w:sz w:val="24"/>
        </w:rPr>
      </w:pPr>
      <w:r>
        <w:rPr>
          <w:rFonts w:hint="eastAsia" w:cs="宋体"/>
          <w:kern w:val="0"/>
          <w:sz w:val="24"/>
        </w:rPr>
        <w:t>所有符合参评资格的博士研究生按照总得分排序，依照学校下达的奖助金等级和指标</w:t>
      </w:r>
      <w:r>
        <w:rPr>
          <w:rFonts w:hint="eastAsia" w:hAnsi="宋体" w:cs="宋体"/>
          <w:color w:val="000000"/>
          <w:kern w:val="0"/>
          <w:sz w:val="24"/>
        </w:rPr>
        <w:t>，确定奖助金的层次。</w:t>
      </w:r>
    </w:p>
    <w:p w14:paraId="1F29E3E8">
      <w:pPr>
        <w:widowControl/>
        <w:wordWrap w:val="0"/>
        <w:adjustRightInd w:val="0"/>
        <w:snapToGrid w:val="0"/>
        <w:spacing w:line="300" w:lineRule="auto"/>
        <w:ind w:firstLine="472" w:firstLineChars="196"/>
        <w:jc w:val="left"/>
        <w:rPr>
          <w:rFonts w:ascii="宋体" w:hAnsi="宋体" w:cs="宋体"/>
          <w:kern w:val="0"/>
          <w:sz w:val="24"/>
        </w:rPr>
      </w:pPr>
      <w:r>
        <w:rPr>
          <w:b/>
          <w:color w:val="000000"/>
          <w:kern w:val="0"/>
          <w:sz w:val="24"/>
        </w:rPr>
        <w:t>3</w:t>
      </w:r>
      <w:r>
        <w:rPr>
          <w:rFonts w:hint="eastAsia" w:hAnsi="宋体" w:cs="宋体"/>
          <w:b/>
          <w:color w:val="000000"/>
          <w:kern w:val="0"/>
          <w:sz w:val="24"/>
        </w:rPr>
        <w:t>、第三学年度</w:t>
      </w:r>
    </w:p>
    <w:p w14:paraId="05A522AD">
      <w:pPr>
        <w:widowControl/>
        <w:wordWrap w:val="0"/>
        <w:adjustRightInd w:val="0"/>
        <w:snapToGrid w:val="0"/>
        <w:spacing w:line="300" w:lineRule="auto"/>
        <w:ind w:firstLine="480" w:firstLineChars="200"/>
        <w:jc w:val="left"/>
        <w:rPr>
          <w:rFonts w:hAnsi="宋体" w:cs="宋体"/>
          <w:bCs/>
          <w:color w:val="000000"/>
          <w:kern w:val="0"/>
          <w:sz w:val="24"/>
        </w:rPr>
      </w:pPr>
      <w:r>
        <w:rPr>
          <w:rFonts w:hint="eastAsia" w:cs="宋体"/>
          <w:kern w:val="0"/>
          <w:sz w:val="24"/>
        </w:rPr>
        <w:t>所有符合参评资格的博士研究生按照成果评分和排序，依照学校下达的奖助金等级和指标</w:t>
      </w:r>
      <w:r>
        <w:rPr>
          <w:rFonts w:hint="eastAsia" w:hAnsi="宋体" w:cs="宋体"/>
          <w:color w:val="000000"/>
          <w:kern w:val="0"/>
          <w:sz w:val="24"/>
        </w:rPr>
        <w:t>，确定奖助金的层次。成果评分参见“奖助金评定</w:t>
      </w:r>
      <w:r>
        <w:rPr>
          <w:rFonts w:hint="eastAsia" w:cs="宋体"/>
          <w:kern w:val="0"/>
          <w:sz w:val="24"/>
        </w:rPr>
        <w:t>标准”。</w:t>
      </w:r>
    </w:p>
    <w:p w14:paraId="5D393862">
      <w:pPr>
        <w:widowControl/>
        <w:wordWrap w:val="0"/>
        <w:adjustRightInd w:val="0"/>
        <w:snapToGrid w:val="0"/>
        <w:spacing w:line="300" w:lineRule="auto"/>
        <w:jc w:val="left"/>
        <w:rPr>
          <w:rFonts w:hAnsi="宋体" w:cs="宋体"/>
          <w:b/>
          <w:color w:val="000000"/>
          <w:kern w:val="0"/>
          <w:sz w:val="24"/>
        </w:rPr>
      </w:pPr>
      <w:r>
        <w:rPr>
          <w:rFonts w:hint="eastAsia" w:hAnsi="宋体" w:cs="宋体"/>
          <w:b/>
          <w:color w:val="000000"/>
          <w:kern w:val="0"/>
          <w:sz w:val="24"/>
        </w:rPr>
        <w:t>四、奖助金评定标准</w:t>
      </w:r>
    </w:p>
    <w:p w14:paraId="0AC7F678">
      <w:pPr>
        <w:widowControl/>
        <w:wordWrap w:val="0"/>
        <w:adjustRightInd w:val="0"/>
        <w:snapToGrid w:val="0"/>
        <w:spacing w:line="300" w:lineRule="auto"/>
        <w:ind w:firstLine="482" w:firstLineChars="200"/>
        <w:jc w:val="left"/>
        <w:rPr>
          <w:rFonts w:cs="宋体"/>
          <w:kern w:val="0"/>
          <w:sz w:val="24"/>
        </w:rPr>
      </w:pPr>
      <w:r>
        <w:rPr>
          <w:b/>
          <w:kern w:val="0"/>
          <w:sz w:val="24"/>
        </w:rPr>
        <w:t>1</w:t>
      </w:r>
      <w:r>
        <w:rPr>
          <w:rFonts w:hint="eastAsia" w:cs="宋体"/>
          <w:b/>
          <w:kern w:val="0"/>
          <w:sz w:val="24"/>
        </w:rPr>
        <w:t>、评定条件：</w:t>
      </w:r>
      <w:r>
        <w:rPr>
          <w:rFonts w:hint="eastAsia" w:cs="宋体"/>
          <w:kern w:val="0"/>
          <w:sz w:val="24"/>
        </w:rPr>
        <w:t>已修满培养方案规定的毕业所需学分，所修课程考试成绩加权平均分数不低于</w:t>
      </w:r>
      <w:r>
        <w:rPr>
          <w:kern w:val="0"/>
          <w:sz w:val="24"/>
        </w:rPr>
        <w:t>75</w:t>
      </w:r>
      <w:r>
        <w:rPr>
          <w:rFonts w:hint="eastAsia" w:cs="宋体"/>
          <w:kern w:val="0"/>
          <w:sz w:val="24"/>
        </w:rPr>
        <w:t>分，单科成绩不低于</w:t>
      </w:r>
      <w:r>
        <w:rPr>
          <w:kern w:val="0"/>
          <w:sz w:val="24"/>
        </w:rPr>
        <w:t>70</w:t>
      </w:r>
      <w:r>
        <w:rPr>
          <w:rFonts w:hint="eastAsia" w:cs="宋体"/>
          <w:kern w:val="0"/>
          <w:sz w:val="24"/>
        </w:rPr>
        <w:t>分。</w:t>
      </w:r>
    </w:p>
    <w:p w14:paraId="7F32F2AB">
      <w:pPr>
        <w:widowControl/>
        <w:wordWrap w:val="0"/>
        <w:adjustRightInd w:val="0"/>
        <w:snapToGrid w:val="0"/>
        <w:spacing w:line="300" w:lineRule="auto"/>
        <w:ind w:firstLine="482" w:firstLineChars="200"/>
        <w:jc w:val="left"/>
        <w:rPr>
          <w:rFonts w:cs="宋体"/>
          <w:color w:val="000000" w:themeColor="text1"/>
          <w:kern w:val="0"/>
          <w:sz w:val="24"/>
        </w:rPr>
      </w:pPr>
      <w:r>
        <w:rPr>
          <w:rFonts w:hint="eastAsia" w:cs="宋体"/>
          <w:b/>
          <w:kern w:val="0"/>
          <w:sz w:val="24"/>
        </w:rPr>
        <w:t>2、成果认定：</w:t>
      </w:r>
      <w:r>
        <w:rPr>
          <w:rFonts w:hint="eastAsia" w:cs="宋体"/>
          <w:kern w:val="0"/>
          <w:sz w:val="24"/>
        </w:rPr>
        <w:t>成果须以暨南大学为第一单位，</w:t>
      </w:r>
      <w:r>
        <w:rPr>
          <w:rFonts w:hint="eastAsia" w:cs="宋体"/>
          <w:color w:val="000000" w:themeColor="text1"/>
          <w:kern w:val="0"/>
          <w:sz w:val="24"/>
        </w:rPr>
        <w:t>二年级：入学当日至评定当年8月31日；三年级：上一年9月1日至评定当年8月31日。同一作者同一篇成果只能参评</w:t>
      </w:r>
      <w:r>
        <w:rPr>
          <w:color w:val="000000" w:themeColor="text1"/>
          <w:kern w:val="0"/>
          <w:sz w:val="24"/>
        </w:rPr>
        <w:t>1</w:t>
      </w:r>
      <w:r>
        <w:rPr>
          <w:rFonts w:hint="eastAsia" w:cs="宋体"/>
          <w:color w:val="000000" w:themeColor="text1"/>
          <w:kern w:val="0"/>
          <w:sz w:val="24"/>
        </w:rPr>
        <w:t>次，若重复参评，取消当年奖助金评定资格。</w:t>
      </w:r>
    </w:p>
    <w:p w14:paraId="5D5E1026">
      <w:pPr>
        <w:widowControl/>
        <w:wordWrap w:val="0"/>
        <w:adjustRightInd w:val="0"/>
        <w:snapToGrid w:val="0"/>
        <w:spacing w:line="300" w:lineRule="auto"/>
        <w:ind w:firstLine="482" w:firstLineChars="200"/>
        <w:jc w:val="left"/>
        <w:rPr>
          <w:rFonts w:ascii="宋体" w:hAnsi="宋体" w:cs="宋体"/>
          <w:color w:val="000000" w:themeColor="text1"/>
          <w:kern w:val="0"/>
          <w:sz w:val="24"/>
        </w:rPr>
      </w:pPr>
      <w:r>
        <w:rPr>
          <w:rFonts w:hint="eastAsia"/>
          <w:b/>
          <w:color w:val="000000" w:themeColor="text1"/>
          <w:kern w:val="0"/>
          <w:sz w:val="24"/>
        </w:rPr>
        <w:t>3</w:t>
      </w:r>
      <w:r>
        <w:rPr>
          <w:rFonts w:hint="eastAsia" w:cs="宋体"/>
          <w:b/>
          <w:color w:val="000000" w:themeColor="text1"/>
          <w:kern w:val="0"/>
          <w:sz w:val="24"/>
        </w:rPr>
        <w:t>、成果具体评分标准</w:t>
      </w:r>
    </w:p>
    <w:p w14:paraId="1A5A56EE">
      <w:pPr>
        <w:widowControl/>
        <w:wordWrap w:val="0"/>
        <w:adjustRightInd w:val="0"/>
        <w:snapToGrid w:val="0"/>
        <w:spacing w:line="300" w:lineRule="auto"/>
        <w:ind w:firstLine="482" w:firstLineChars="200"/>
        <w:jc w:val="left"/>
        <w:rPr>
          <w:rFonts w:ascii="宋体" w:hAnsi="宋体" w:cs="宋体"/>
          <w:color w:val="000000" w:themeColor="text1"/>
          <w:kern w:val="0"/>
          <w:sz w:val="24"/>
        </w:rPr>
      </w:pPr>
      <w:r>
        <w:rPr>
          <w:b/>
          <w:color w:val="000000" w:themeColor="text1"/>
          <w:kern w:val="0"/>
          <w:sz w:val="24"/>
        </w:rPr>
        <w:t>1</w:t>
      </w:r>
      <w:r>
        <w:rPr>
          <w:rFonts w:hint="eastAsia" w:cs="宋体"/>
          <w:b/>
          <w:color w:val="000000" w:themeColor="text1"/>
          <w:kern w:val="0"/>
          <w:sz w:val="24"/>
        </w:rPr>
        <w:t>）学术论文评分标准</w:t>
      </w:r>
    </w:p>
    <w:p w14:paraId="26E506B7">
      <w:pPr>
        <w:widowControl/>
        <w:adjustRightInd w:val="0"/>
        <w:snapToGrid w:val="0"/>
        <w:spacing w:line="300" w:lineRule="auto"/>
        <w:ind w:firstLine="480" w:firstLineChars="200"/>
        <w:rPr>
          <w:rFonts w:ascii="宋体" w:hAnsi="宋体" w:cs="宋体"/>
          <w:color w:val="000000" w:themeColor="text1"/>
          <w:kern w:val="0"/>
          <w:sz w:val="24"/>
        </w:rPr>
      </w:pPr>
      <w:r>
        <w:rPr>
          <w:rFonts w:hint="eastAsia" w:cs="宋体"/>
          <w:color w:val="000000" w:themeColor="text1"/>
          <w:kern w:val="0"/>
          <w:sz w:val="24"/>
        </w:rPr>
        <w:t>论文须以暨南大学为第一单位，以正式出版时间或</w:t>
      </w:r>
      <w:r>
        <w:rPr>
          <w:color w:val="000000" w:themeColor="text1"/>
          <w:kern w:val="0"/>
          <w:sz w:val="24"/>
        </w:rPr>
        <w:t>On line</w:t>
      </w:r>
      <w:r>
        <w:rPr>
          <w:rFonts w:hint="eastAsia" w:cs="宋体"/>
          <w:color w:val="000000" w:themeColor="text1"/>
          <w:kern w:val="0"/>
          <w:sz w:val="24"/>
        </w:rPr>
        <w:t>为准，若出现并列第一作者，</w:t>
      </w:r>
      <w:r>
        <w:rPr>
          <w:color w:val="000000" w:themeColor="text1"/>
          <w:kern w:val="0"/>
          <w:sz w:val="24"/>
        </w:rPr>
        <w:t>2</w:t>
      </w:r>
      <w:r>
        <w:rPr>
          <w:rFonts w:hint="eastAsia" w:cs="宋体"/>
          <w:color w:val="000000" w:themeColor="text1"/>
          <w:kern w:val="0"/>
          <w:sz w:val="24"/>
        </w:rPr>
        <w:t>人并列，共一</w:t>
      </w:r>
      <w:r>
        <w:rPr>
          <w:rFonts w:cs="宋体"/>
          <w:color w:val="000000" w:themeColor="text1"/>
          <w:kern w:val="0"/>
          <w:sz w:val="24"/>
        </w:rPr>
        <w:t>排一</w:t>
      </w:r>
      <w:r>
        <w:rPr>
          <w:rFonts w:hint="eastAsia" w:cs="宋体"/>
          <w:color w:val="000000" w:themeColor="text1"/>
          <w:kern w:val="0"/>
          <w:sz w:val="24"/>
        </w:rPr>
        <w:t>60%，</w:t>
      </w:r>
      <w:r>
        <w:rPr>
          <w:rFonts w:cs="宋体"/>
          <w:color w:val="000000" w:themeColor="text1"/>
          <w:kern w:val="0"/>
          <w:sz w:val="24"/>
        </w:rPr>
        <w:t>共一排二</w:t>
      </w:r>
      <w:r>
        <w:rPr>
          <w:rFonts w:hint="eastAsia" w:cs="宋体"/>
          <w:color w:val="000000" w:themeColor="text1"/>
          <w:kern w:val="0"/>
          <w:sz w:val="24"/>
        </w:rPr>
        <w:t>40%；</w:t>
      </w:r>
      <w:r>
        <w:rPr>
          <w:color w:val="000000" w:themeColor="text1"/>
          <w:kern w:val="0"/>
          <w:sz w:val="24"/>
        </w:rPr>
        <w:t>3</w:t>
      </w:r>
      <w:r>
        <w:rPr>
          <w:rFonts w:hint="eastAsia" w:cs="宋体"/>
          <w:color w:val="000000" w:themeColor="text1"/>
          <w:kern w:val="0"/>
          <w:sz w:val="24"/>
        </w:rPr>
        <w:t>人并列，按50%，30%，20%计</w:t>
      </w:r>
      <w:r>
        <w:rPr>
          <w:rFonts w:cs="宋体"/>
          <w:color w:val="000000" w:themeColor="text1"/>
          <w:kern w:val="0"/>
          <w:sz w:val="24"/>
        </w:rPr>
        <w:t>算</w:t>
      </w:r>
      <w:r>
        <w:rPr>
          <w:rFonts w:hint="eastAsia" w:cs="宋体"/>
          <w:color w:val="000000" w:themeColor="text1"/>
          <w:kern w:val="0"/>
          <w:sz w:val="24"/>
        </w:rPr>
        <w:t>。</w:t>
      </w:r>
      <w:r>
        <w:rPr>
          <w:color w:val="000000" w:themeColor="text1"/>
          <w:kern w:val="0"/>
          <w:sz w:val="24"/>
        </w:rPr>
        <w:t>SCI</w:t>
      </w:r>
      <w:r>
        <w:rPr>
          <w:rFonts w:hint="eastAsia" w:hAnsi="宋体" w:cs="宋体"/>
          <w:color w:val="000000" w:themeColor="text1"/>
          <w:kern w:val="0"/>
          <w:sz w:val="24"/>
        </w:rPr>
        <w:t>期刊分区参照本年度最新发布情况执行（不含综述）。</w:t>
      </w:r>
      <w:r>
        <w:rPr>
          <w:rFonts w:hint="eastAsia" w:cs="宋体"/>
          <w:color w:val="000000" w:themeColor="text1"/>
          <w:kern w:val="0"/>
          <w:sz w:val="24"/>
        </w:rPr>
        <w:t>所有成果均须提交相关证明材料，并经导师签字确认。</w:t>
      </w:r>
    </w:p>
    <w:p w14:paraId="61BAFC4D">
      <w:pPr>
        <w:widowControl/>
        <w:wordWrap w:val="0"/>
        <w:adjustRightInd w:val="0"/>
        <w:snapToGrid w:val="0"/>
        <w:spacing w:line="300" w:lineRule="auto"/>
        <w:ind w:firstLine="480" w:firstLineChars="200"/>
        <w:jc w:val="left"/>
        <w:rPr>
          <w:rFonts w:ascii="宋体" w:hAnsi="宋体" w:cs="宋体"/>
          <w:color w:val="000000" w:themeColor="text1"/>
          <w:kern w:val="0"/>
          <w:sz w:val="24"/>
        </w:rPr>
      </w:pPr>
      <w:r>
        <w:rPr>
          <w:rFonts w:hint="eastAsia" w:cs="宋体"/>
          <w:color w:val="000000" w:themeColor="text1"/>
          <w:kern w:val="0"/>
          <w:sz w:val="24"/>
        </w:rPr>
        <w:t>（</w:t>
      </w:r>
      <w:r>
        <w:rPr>
          <w:color w:val="000000" w:themeColor="text1"/>
          <w:kern w:val="0"/>
          <w:sz w:val="24"/>
        </w:rPr>
        <w:t>1</w:t>
      </w:r>
      <w:r>
        <w:rPr>
          <w:rFonts w:hint="eastAsia" w:cs="宋体"/>
          <w:color w:val="000000" w:themeColor="text1"/>
          <w:kern w:val="0"/>
          <w:sz w:val="24"/>
        </w:rPr>
        <w:t>）</w:t>
      </w:r>
      <w:r>
        <w:rPr>
          <w:color w:val="000000" w:themeColor="text1"/>
          <w:kern w:val="0"/>
          <w:sz w:val="24"/>
        </w:rPr>
        <w:t>SCI</w:t>
      </w:r>
      <w:r>
        <w:rPr>
          <w:rFonts w:hint="eastAsia" w:cs="宋体"/>
          <w:color w:val="000000" w:themeColor="text1"/>
          <w:kern w:val="0"/>
          <w:sz w:val="24"/>
        </w:rPr>
        <w:t>期刊，每篇论文计分标准如下：</w:t>
      </w:r>
    </w:p>
    <w:p w14:paraId="7A136C1F">
      <w:pPr>
        <w:widowControl/>
        <w:wordWrap w:val="0"/>
        <w:adjustRightInd w:val="0"/>
        <w:snapToGrid w:val="0"/>
        <w:spacing w:line="300" w:lineRule="auto"/>
        <w:ind w:firstLine="900" w:firstLineChars="375"/>
        <w:jc w:val="left"/>
        <w:rPr>
          <w:rFonts w:ascii="宋体" w:hAnsi="宋体" w:cs="宋体"/>
          <w:color w:val="000000" w:themeColor="text1"/>
          <w:kern w:val="0"/>
          <w:sz w:val="24"/>
        </w:rPr>
      </w:pPr>
      <w:r>
        <w:rPr>
          <w:rFonts w:hint="eastAsia" w:cs="宋体"/>
          <w:color w:val="000000" w:themeColor="text1"/>
          <w:kern w:val="0"/>
          <w:sz w:val="24"/>
        </w:rPr>
        <w:t>中</w:t>
      </w:r>
      <w:r>
        <w:rPr>
          <w:rFonts w:cs="宋体"/>
          <w:color w:val="000000" w:themeColor="text1"/>
          <w:kern w:val="0"/>
          <w:sz w:val="24"/>
        </w:rPr>
        <w:t>科院大类分区</w:t>
      </w:r>
      <w:r>
        <w:rPr>
          <w:color w:val="000000" w:themeColor="text1"/>
          <w:kern w:val="0"/>
          <w:sz w:val="24"/>
        </w:rPr>
        <w:t>1</w:t>
      </w:r>
      <w:r>
        <w:rPr>
          <w:rFonts w:hint="eastAsia" w:cs="宋体"/>
          <w:color w:val="000000" w:themeColor="text1"/>
          <w:kern w:val="0"/>
          <w:sz w:val="24"/>
        </w:rPr>
        <w:t>区的期刊</w:t>
      </w:r>
      <w:r>
        <w:rPr>
          <w:color w:val="000000" w:themeColor="text1"/>
          <w:kern w:val="0"/>
          <w:sz w:val="24"/>
        </w:rPr>
        <w:tab/>
      </w:r>
      <w:r>
        <w:rPr>
          <w:color w:val="000000" w:themeColor="text1"/>
          <w:kern w:val="0"/>
          <w:sz w:val="24"/>
        </w:rPr>
        <w:t xml:space="preserve">  150</w:t>
      </w:r>
      <w:r>
        <w:rPr>
          <w:rFonts w:hint="eastAsia" w:cs="宋体"/>
          <w:color w:val="000000" w:themeColor="text1"/>
          <w:kern w:val="0"/>
          <w:sz w:val="24"/>
        </w:rPr>
        <w:t>分</w:t>
      </w:r>
    </w:p>
    <w:p w14:paraId="0C075E70">
      <w:pPr>
        <w:widowControl/>
        <w:wordWrap w:val="0"/>
        <w:adjustRightInd w:val="0"/>
        <w:snapToGrid w:val="0"/>
        <w:spacing w:line="300" w:lineRule="auto"/>
        <w:ind w:firstLine="900" w:firstLineChars="375"/>
        <w:jc w:val="left"/>
        <w:rPr>
          <w:rFonts w:cs="宋体"/>
          <w:color w:val="000000" w:themeColor="text1"/>
          <w:kern w:val="0"/>
          <w:sz w:val="24"/>
        </w:rPr>
      </w:pPr>
      <w:r>
        <w:rPr>
          <w:rFonts w:hint="eastAsia" w:cs="宋体"/>
          <w:color w:val="000000" w:themeColor="text1"/>
          <w:kern w:val="0"/>
          <w:sz w:val="24"/>
        </w:rPr>
        <w:t>中</w:t>
      </w:r>
      <w:r>
        <w:rPr>
          <w:rFonts w:cs="宋体"/>
          <w:color w:val="000000" w:themeColor="text1"/>
          <w:kern w:val="0"/>
          <w:sz w:val="24"/>
        </w:rPr>
        <w:t>科院大类分区</w:t>
      </w:r>
      <w:r>
        <w:rPr>
          <w:color w:val="000000" w:themeColor="text1"/>
          <w:kern w:val="0"/>
          <w:sz w:val="24"/>
        </w:rPr>
        <w:t>2</w:t>
      </w:r>
      <w:r>
        <w:rPr>
          <w:rFonts w:hint="eastAsia" w:cs="宋体"/>
          <w:color w:val="000000" w:themeColor="text1"/>
          <w:kern w:val="0"/>
          <w:sz w:val="24"/>
        </w:rPr>
        <w:t>区的期刊</w:t>
      </w:r>
      <w:r>
        <w:rPr>
          <w:color w:val="000000" w:themeColor="text1"/>
          <w:kern w:val="0"/>
          <w:sz w:val="24"/>
        </w:rPr>
        <w:tab/>
      </w:r>
      <w:r>
        <w:rPr>
          <w:color w:val="000000" w:themeColor="text1"/>
          <w:kern w:val="0"/>
          <w:sz w:val="24"/>
        </w:rPr>
        <w:t xml:space="preserve">   80</w:t>
      </w:r>
      <w:r>
        <w:rPr>
          <w:rFonts w:hint="eastAsia" w:cs="宋体"/>
          <w:color w:val="000000" w:themeColor="text1"/>
          <w:kern w:val="0"/>
          <w:sz w:val="24"/>
        </w:rPr>
        <w:t>分</w:t>
      </w:r>
    </w:p>
    <w:p w14:paraId="79196847">
      <w:pPr>
        <w:widowControl/>
        <w:numPr>
          <w:ilvl w:val="0"/>
          <w:numId w:val="1"/>
        </w:numPr>
        <w:wordWrap w:val="0"/>
        <w:adjustRightInd w:val="0"/>
        <w:snapToGrid w:val="0"/>
        <w:spacing w:line="300" w:lineRule="auto"/>
        <w:ind w:firstLine="480" w:firstLineChars="200"/>
        <w:jc w:val="left"/>
        <w:rPr>
          <w:rFonts w:hAnsi="Arial" w:cs="宋体"/>
          <w:color w:val="000000" w:themeColor="text1"/>
          <w:kern w:val="0"/>
          <w:sz w:val="24"/>
        </w:rPr>
      </w:pPr>
      <w:r>
        <w:rPr>
          <w:rFonts w:hint="eastAsia" w:cs="宋体"/>
          <w:color w:val="000000" w:themeColor="text1"/>
          <w:kern w:val="0"/>
          <w:sz w:val="24"/>
        </w:rPr>
        <w:t>为体现对专</w:t>
      </w:r>
      <w:r>
        <w:rPr>
          <w:rFonts w:cs="宋体"/>
          <w:color w:val="000000" w:themeColor="text1"/>
          <w:kern w:val="0"/>
          <w:sz w:val="24"/>
        </w:rPr>
        <w:t>业学</w:t>
      </w:r>
      <w:r>
        <w:rPr>
          <w:rFonts w:hint="eastAsia" w:cs="宋体"/>
          <w:color w:val="000000" w:themeColor="text1"/>
          <w:kern w:val="0"/>
          <w:sz w:val="24"/>
        </w:rPr>
        <w:t>位</w:t>
      </w:r>
      <w:r>
        <w:rPr>
          <w:rFonts w:cs="宋体"/>
          <w:color w:val="000000" w:themeColor="text1"/>
          <w:kern w:val="0"/>
          <w:sz w:val="24"/>
        </w:rPr>
        <w:t>点</w:t>
      </w:r>
      <w:r>
        <w:rPr>
          <w:rFonts w:hint="eastAsia" w:cs="宋体"/>
          <w:color w:val="000000" w:themeColor="text1"/>
          <w:kern w:val="0"/>
          <w:sz w:val="24"/>
        </w:rPr>
        <w:t>的贡献，生物</w:t>
      </w:r>
      <w:r>
        <w:rPr>
          <w:rFonts w:cs="宋体"/>
          <w:color w:val="000000" w:themeColor="text1"/>
          <w:kern w:val="0"/>
          <w:sz w:val="24"/>
        </w:rPr>
        <w:t>与医药相关</w:t>
      </w:r>
      <w:r>
        <w:rPr>
          <w:rFonts w:hint="eastAsia" w:cs="宋体"/>
          <w:color w:val="000000" w:themeColor="text1"/>
          <w:kern w:val="0"/>
          <w:sz w:val="24"/>
        </w:rPr>
        <w:t>期刊（包括生物学、医学、药学和食品科学等）在</w:t>
      </w:r>
      <w:r>
        <w:rPr>
          <w:rFonts w:cs="宋体"/>
          <w:color w:val="000000" w:themeColor="text1"/>
          <w:kern w:val="0"/>
          <w:sz w:val="24"/>
        </w:rPr>
        <w:t>同等</w:t>
      </w:r>
      <w:r>
        <w:rPr>
          <w:rFonts w:hint="eastAsia" w:cs="宋体"/>
          <w:color w:val="000000" w:themeColor="text1"/>
          <w:kern w:val="0"/>
          <w:sz w:val="24"/>
        </w:rPr>
        <w:t>情</w:t>
      </w:r>
      <w:r>
        <w:rPr>
          <w:rFonts w:cs="宋体"/>
          <w:color w:val="000000" w:themeColor="text1"/>
          <w:kern w:val="0"/>
          <w:sz w:val="24"/>
        </w:rPr>
        <w:t>况下</w:t>
      </w:r>
      <w:r>
        <w:rPr>
          <w:rFonts w:hint="eastAsia" w:cs="宋体"/>
          <w:color w:val="000000" w:themeColor="text1"/>
          <w:kern w:val="0"/>
          <w:sz w:val="24"/>
        </w:rPr>
        <w:t>优</w:t>
      </w:r>
      <w:r>
        <w:rPr>
          <w:rFonts w:cs="宋体"/>
          <w:color w:val="000000" w:themeColor="text1"/>
          <w:kern w:val="0"/>
          <w:sz w:val="24"/>
        </w:rPr>
        <w:t>先</w:t>
      </w:r>
      <w:r>
        <w:rPr>
          <w:rFonts w:hint="eastAsia" w:hAnsi="Arial" w:cs="宋体"/>
          <w:color w:val="000000" w:themeColor="text1"/>
          <w:kern w:val="0"/>
          <w:sz w:val="24"/>
        </w:rPr>
        <w:t>。</w:t>
      </w:r>
    </w:p>
    <w:p w14:paraId="1836BA1F">
      <w:pPr>
        <w:widowControl/>
        <w:wordWrap w:val="0"/>
        <w:adjustRightInd w:val="0"/>
        <w:snapToGrid w:val="0"/>
        <w:spacing w:line="300" w:lineRule="auto"/>
        <w:jc w:val="left"/>
        <w:rPr>
          <w:rFonts w:hAnsi="Arial" w:cs="宋体"/>
          <w:color w:val="000000" w:themeColor="text1"/>
          <w:kern w:val="0"/>
          <w:sz w:val="24"/>
        </w:rPr>
      </w:pPr>
    </w:p>
    <w:p w14:paraId="1CFDA707">
      <w:pPr>
        <w:widowControl/>
        <w:wordWrap w:val="0"/>
        <w:adjustRightInd w:val="0"/>
        <w:snapToGrid w:val="0"/>
        <w:spacing w:line="300" w:lineRule="auto"/>
        <w:ind w:firstLine="361" w:firstLineChars="150"/>
        <w:jc w:val="left"/>
        <w:rPr>
          <w:rFonts w:cs="宋体"/>
          <w:b/>
          <w:color w:val="000000" w:themeColor="text1"/>
          <w:kern w:val="0"/>
          <w:sz w:val="24"/>
        </w:rPr>
      </w:pPr>
      <w:r>
        <w:rPr>
          <w:b/>
          <w:color w:val="000000" w:themeColor="text1"/>
          <w:kern w:val="0"/>
          <w:sz w:val="24"/>
        </w:rPr>
        <w:t>2</w:t>
      </w:r>
      <w:r>
        <w:rPr>
          <w:rFonts w:hint="eastAsia" w:cs="宋体"/>
          <w:b/>
          <w:color w:val="000000" w:themeColor="text1"/>
          <w:kern w:val="0"/>
          <w:sz w:val="24"/>
        </w:rPr>
        <w:t>）发</w:t>
      </w:r>
      <w:r>
        <w:rPr>
          <w:rFonts w:cs="宋体"/>
          <w:b/>
          <w:color w:val="000000" w:themeColor="text1"/>
          <w:kern w:val="0"/>
          <w:sz w:val="24"/>
        </w:rPr>
        <w:t>明专利评分标准</w:t>
      </w:r>
    </w:p>
    <w:p w14:paraId="720AECB8">
      <w:pPr>
        <w:widowControl/>
        <w:wordWrap w:val="0"/>
        <w:adjustRightInd w:val="0"/>
        <w:snapToGrid w:val="0"/>
        <w:spacing w:line="300" w:lineRule="auto"/>
        <w:ind w:firstLine="360" w:firstLineChars="150"/>
        <w:jc w:val="left"/>
        <w:rPr>
          <w:rFonts w:cs="宋体"/>
          <w:b/>
          <w:color w:val="000000" w:themeColor="text1"/>
          <w:kern w:val="0"/>
          <w:sz w:val="24"/>
        </w:rPr>
      </w:pPr>
      <w:r>
        <w:rPr>
          <w:rFonts w:hint="eastAsia" w:cs="宋体"/>
          <w:color w:val="000000" w:themeColor="text1"/>
          <w:kern w:val="0"/>
          <w:sz w:val="24"/>
        </w:rPr>
        <w:t>专利权</w:t>
      </w:r>
      <w:r>
        <w:rPr>
          <w:rFonts w:cs="宋体"/>
          <w:color w:val="000000" w:themeColor="text1"/>
          <w:kern w:val="0"/>
          <w:sz w:val="24"/>
        </w:rPr>
        <w:t>人</w:t>
      </w:r>
      <w:r>
        <w:rPr>
          <w:rFonts w:hint="eastAsia" w:cs="宋体"/>
          <w:color w:val="000000" w:themeColor="text1"/>
          <w:kern w:val="0"/>
          <w:sz w:val="24"/>
        </w:rPr>
        <w:t>须</w:t>
      </w:r>
      <w:r>
        <w:rPr>
          <w:rFonts w:cs="宋体"/>
          <w:color w:val="000000" w:themeColor="text1"/>
          <w:kern w:val="0"/>
          <w:sz w:val="24"/>
        </w:rPr>
        <w:t>为</w:t>
      </w:r>
      <w:r>
        <w:rPr>
          <w:rFonts w:hint="eastAsia" w:cs="宋体"/>
          <w:color w:val="000000" w:themeColor="text1"/>
          <w:kern w:val="0"/>
          <w:sz w:val="24"/>
        </w:rPr>
        <w:t>暨南大学，发明人排</w:t>
      </w:r>
      <w:r>
        <w:rPr>
          <w:rFonts w:cs="宋体"/>
          <w:color w:val="000000" w:themeColor="text1"/>
          <w:kern w:val="0"/>
          <w:sz w:val="24"/>
        </w:rPr>
        <w:t>名前三。</w:t>
      </w:r>
    </w:p>
    <w:p w14:paraId="0EBD889E">
      <w:pPr>
        <w:widowControl/>
        <w:wordWrap w:val="0"/>
        <w:adjustRightInd w:val="0"/>
        <w:snapToGrid w:val="0"/>
        <w:spacing w:line="300" w:lineRule="auto"/>
        <w:ind w:firstLine="240" w:firstLineChars="100"/>
        <w:jc w:val="left"/>
        <w:rPr>
          <w:color w:val="000000" w:themeColor="text1"/>
          <w:kern w:val="0"/>
          <w:sz w:val="24"/>
        </w:rPr>
      </w:pPr>
      <w:r>
        <w:rPr>
          <w:rFonts w:hint="eastAsia" w:cs="宋体"/>
          <w:color w:val="000000" w:themeColor="text1"/>
          <w:kern w:val="0"/>
          <w:sz w:val="24"/>
        </w:rPr>
        <w:t>（1）专利</w:t>
      </w:r>
      <w:r>
        <w:rPr>
          <w:rFonts w:cs="宋体"/>
          <w:color w:val="000000" w:themeColor="text1"/>
          <w:kern w:val="0"/>
          <w:sz w:val="24"/>
        </w:rPr>
        <w:t>转让</w:t>
      </w:r>
    </w:p>
    <w:p w14:paraId="1E869898">
      <w:pPr>
        <w:widowControl/>
        <w:wordWrap w:val="0"/>
        <w:adjustRightInd w:val="0"/>
        <w:snapToGrid w:val="0"/>
        <w:spacing w:line="300" w:lineRule="auto"/>
        <w:ind w:firstLine="720" w:firstLineChars="300"/>
        <w:jc w:val="left"/>
        <w:rPr>
          <w:color w:val="000000" w:themeColor="text1"/>
          <w:kern w:val="0"/>
          <w:sz w:val="24"/>
        </w:rPr>
      </w:pPr>
      <w:r>
        <w:rPr>
          <w:color w:val="000000" w:themeColor="text1"/>
          <w:kern w:val="0"/>
          <w:sz w:val="24"/>
        </w:rPr>
        <w:t>第一、第二、第三依次200、150、100分（导师计算在内）</w:t>
      </w:r>
    </w:p>
    <w:p w14:paraId="70B68F07">
      <w:pPr>
        <w:widowControl/>
        <w:wordWrap w:val="0"/>
        <w:adjustRightInd w:val="0"/>
        <w:snapToGrid w:val="0"/>
        <w:spacing w:line="300" w:lineRule="auto"/>
        <w:ind w:firstLine="240" w:firstLineChars="100"/>
        <w:jc w:val="left"/>
        <w:rPr>
          <w:color w:val="000000" w:themeColor="text1"/>
          <w:kern w:val="0"/>
          <w:sz w:val="24"/>
        </w:rPr>
      </w:pPr>
      <w:r>
        <w:rPr>
          <w:color w:val="000000" w:themeColor="text1"/>
          <w:kern w:val="0"/>
          <w:sz w:val="24"/>
        </w:rPr>
        <w:t>（2）授权发明专利</w:t>
      </w:r>
    </w:p>
    <w:p w14:paraId="73D56062">
      <w:pPr>
        <w:widowControl/>
        <w:wordWrap w:val="0"/>
        <w:adjustRightInd w:val="0"/>
        <w:snapToGrid w:val="0"/>
        <w:spacing w:line="300" w:lineRule="auto"/>
        <w:ind w:firstLine="720" w:firstLineChars="300"/>
        <w:jc w:val="left"/>
        <w:rPr>
          <w:color w:val="000000" w:themeColor="text1"/>
          <w:kern w:val="0"/>
          <w:sz w:val="24"/>
        </w:rPr>
      </w:pPr>
      <w:r>
        <w:rPr>
          <w:color w:val="000000" w:themeColor="text1"/>
          <w:kern w:val="0"/>
          <w:sz w:val="24"/>
        </w:rPr>
        <w:t>第一、第二、第三依次150、100、80分（导师计算在内）</w:t>
      </w:r>
    </w:p>
    <w:p w14:paraId="3F05E08C">
      <w:pPr>
        <w:widowControl/>
        <w:wordWrap w:val="0"/>
        <w:adjustRightInd w:val="0"/>
        <w:snapToGrid w:val="0"/>
        <w:spacing w:line="300" w:lineRule="auto"/>
        <w:ind w:firstLine="900" w:firstLineChars="375"/>
        <w:jc w:val="left"/>
        <w:rPr>
          <w:rFonts w:ascii="宋体" w:hAnsi="宋体" w:cs="宋体"/>
          <w:color w:val="000000" w:themeColor="text1"/>
          <w:kern w:val="0"/>
          <w:sz w:val="24"/>
        </w:rPr>
      </w:pPr>
    </w:p>
    <w:p w14:paraId="2FF28867">
      <w:pPr>
        <w:widowControl/>
        <w:wordWrap w:val="0"/>
        <w:adjustRightInd w:val="0"/>
        <w:snapToGrid w:val="0"/>
        <w:spacing w:line="300" w:lineRule="auto"/>
        <w:ind w:firstLine="361" w:firstLineChars="150"/>
        <w:jc w:val="left"/>
        <w:rPr>
          <w:rFonts w:cs="宋体"/>
          <w:b/>
          <w:color w:val="000000" w:themeColor="text1"/>
          <w:kern w:val="0"/>
          <w:sz w:val="24"/>
        </w:rPr>
      </w:pPr>
      <w:r>
        <w:rPr>
          <w:b/>
          <w:color w:val="000000" w:themeColor="text1"/>
          <w:kern w:val="0"/>
          <w:sz w:val="24"/>
        </w:rPr>
        <w:t>3</w:t>
      </w:r>
      <w:r>
        <w:rPr>
          <w:rFonts w:hint="eastAsia" w:cs="宋体"/>
          <w:b/>
          <w:color w:val="000000" w:themeColor="text1"/>
          <w:kern w:val="0"/>
          <w:sz w:val="24"/>
        </w:rPr>
        <w:t>）标</w:t>
      </w:r>
      <w:r>
        <w:rPr>
          <w:rFonts w:cs="宋体"/>
          <w:b/>
          <w:color w:val="000000" w:themeColor="text1"/>
          <w:kern w:val="0"/>
          <w:sz w:val="24"/>
        </w:rPr>
        <w:t>准制订评分标准</w:t>
      </w:r>
    </w:p>
    <w:p w14:paraId="57C04B5A">
      <w:pPr>
        <w:widowControl/>
        <w:wordWrap w:val="0"/>
        <w:adjustRightInd w:val="0"/>
        <w:snapToGrid w:val="0"/>
        <w:spacing w:line="300" w:lineRule="auto"/>
        <w:ind w:firstLine="360" w:firstLineChars="150"/>
        <w:jc w:val="left"/>
        <w:rPr>
          <w:rFonts w:cs="宋体"/>
          <w:color w:val="000000" w:themeColor="text1"/>
          <w:kern w:val="0"/>
          <w:sz w:val="24"/>
        </w:rPr>
      </w:pPr>
      <w:r>
        <w:rPr>
          <w:rFonts w:hint="eastAsia" w:cs="宋体"/>
          <w:color w:val="000000" w:themeColor="text1"/>
          <w:kern w:val="0"/>
          <w:sz w:val="24"/>
        </w:rPr>
        <w:t>主</w:t>
      </w:r>
      <w:r>
        <w:rPr>
          <w:rFonts w:cs="宋体"/>
          <w:color w:val="000000" w:themeColor="text1"/>
          <w:kern w:val="0"/>
          <w:sz w:val="24"/>
        </w:rPr>
        <w:t>持</w:t>
      </w:r>
      <w:r>
        <w:rPr>
          <w:rFonts w:hint="eastAsia" w:cs="宋体"/>
          <w:color w:val="000000" w:themeColor="text1"/>
          <w:kern w:val="0"/>
          <w:sz w:val="24"/>
        </w:rPr>
        <w:t>生物与医药相关领域国家（含药典）、省或行业标准制订</w:t>
      </w:r>
      <w:r>
        <w:rPr>
          <w:rFonts w:cs="宋体"/>
          <w:color w:val="000000" w:themeColor="text1"/>
          <w:kern w:val="0"/>
          <w:sz w:val="24"/>
        </w:rPr>
        <w:t xml:space="preserve"> 300</w:t>
      </w:r>
      <w:r>
        <w:rPr>
          <w:rFonts w:hint="eastAsia" w:cs="宋体"/>
          <w:color w:val="000000" w:themeColor="text1"/>
          <w:kern w:val="0"/>
          <w:sz w:val="24"/>
        </w:rPr>
        <w:t>分</w:t>
      </w:r>
    </w:p>
    <w:p w14:paraId="76B698CB">
      <w:pPr>
        <w:widowControl/>
        <w:wordWrap w:val="0"/>
        <w:adjustRightInd w:val="0"/>
        <w:snapToGrid w:val="0"/>
        <w:spacing w:line="300" w:lineRule="auto"/>
        <w:ind w:firstLine="360" w:firstLineChars="150"/>
        <w:jc w:val="left"/>
        <w:rPr>
          <w:rFonts w:cs="宋体"/>
          <w:color w:val="000000" w:themeColor="text1"/>
          <w:kern w:val="0"/>
          <w:sz w:val="24"/>
        </w:rPr>
      </w:pPr>
      <w:r>
        <w:rPr>
          <w:rFonts w:hint="eastAsia" w:cs="宋体"/>
          <w:color w:val="000000" w:themeColor="text1"/>
          <w:kern w:val="0"/>
          <w:sz w:val="24"/>
        </w:rPr>
        <w:t>参与生物与医药相关领域国家（含药典）、省或行业标准制订</w:t>
      </w:r>
      <w:r>
        <w:rPr>
          <w:rFonts w:cs="宋体"/>
          <w:color w:val="000000" w:themeColor="text1"/>
          <w:kern w:val="0"/>
          <w:sz w:val="24"/>
        </w:rPr>
        <w:t xml:space="preserve">  80</w:t>
      </w:r>
      <w:r>
        <w:rPr>
          <w:rFonts w:hint="eastAsia" w:cs="宋体"/>
          <w:color w:val="000000" w:themeColor="text1"/>
          <w:kern w:val="0"/>
          <w:sz w:val="24"/>
        </w:rPr>
        <w:t>分</w:t>
      </w:r>
    </w:p>
    <w:p w14:paraId="099A2AF4">
      <w:pPr>
        <w:widowControl/>
        <w:wordWrap w:val="0"/>
        <w:adjustRightInd w:val="0"/>
        <w:snapToGrid w:val="0"/>
        <w:spacing w:line="300" w:lineRule="auto"/>
        <w:ind w:firstLine="720" w:firstLineChars="300"/>
        <w:jc w:val="left"/>
        <w:rPr>
          <w:rFonts w:cs="宋体"/>
          <w:color w:val="000000" w:themeColor="text1"/>
          <w:kern w:val="0"/>
          <w:sz w:val="24"/>
        </w:rPr>
      </w:pPr>
    </w:p>
    <w:p w14:paraId="154E3578">
      <w:pPr>
        <w:widowControl/>
        <w:wordWrap w:val="0"/>
        <w:adjustRightInd w:val="0"/>
        <w:snapToGrid w:val="0"/>
        <w:spacing w:line="300" w:lineRule="auto"/>
        <w:ind w:firstLine="361" w:firstLineChars="150"/>
        <w:jc w:val="left"/>
        <w:rPr>
          <w:b/>
          <w:kern w:val="0"/>
          <w:sz w:val="24"/>
        </w:rPr>
      </w:pPr>
      <w:r>
        <w:rPr>
          <w:rFonts w:hint="eastAsia"/>
          <w:b/>
          <w:kern w:val="0"/>
          <w:sz w:val="24"/>
        </w:rPr>
        <w:t>4）成</w:t>
      </w:r>
      <w:r>
        <w:rPr>
          <w:b/>
          <w:kern w:val="0"/>
          <w:sz w:val="24"/>
        </w:rPr>
        <w:t>果</w:t>
      </w:r>
      <w:r>
        <w:rPr>
          <w:rFonts w:hint="eastAsia"/>
          <w:b/>
          <w:kern w:val="0"/>
          <w:sz w:val="24"/>
        </w:rPr>
        <w:t>应用</w:t>
      </w:r>
      <w:r>
        <w:rPr>
          <w:b/>
          <w:kern w:val="0"/>
          <w:sz w:val="24"/>
        </w:rPr>
        <w:t>评分标准</w:t>
      </w:r>
    </w:p>
    <w:p w14:paraId="4F31515D">
      <w:pPr>
        <w:widowControl/>
        <w:wordWrap w:val="0"/>
        <w:adjustRightInd w:val="0"/>
        <w:snapToGrid w:val="0"/>
        <w:spacing w:line="300" w:lineRule="auto"/>
        <w:ind w:firstLine="480" w:firstLineChars="200"/>
        <w:jc w:val="left"/>
        <w:rPr>
          <w:rFonts w:cs="宋体"/>
          <w:kern w:val="0"/>
          <w:sz w:val="24"/>
        </w:rPr>
      </w:pPr>
      <w:bookmarkStart w:id="0" w:name="OLE_LINK8"/>
      <w:r>
        <w:rPr>
          <w:rFonts w:hint="eastAsia" w:cs="宋体"/>
          <w:kern w:val="0"/>
          <w:sz w:val="24"/>
        </w:rPr>
        <w:t>成果被生物与医药相关领域省级及以上高新技术企业采纳，须出</w:t>
      </w:r>
      <w:r>
        <w:rPr>
          <w:rFonts w:cs="宋体"/>
          <w:kern w:val="0"/>
          <w:sz w:val="24"/>
        </w:rPr>
        <w:t>具</w:t>
      </w:r>
      <w:r>
        <w:rPr>
          <w:rFonts w:hint="eastAsia" w:cs="宋体"/>
          <w:kern w:val="0"/>
          <w:sz w:val="24"/>
        </w:rPr>
        <w:t>应</w:t>
      </w:r>
      <w:r>
        <w:rPr>
          <w:rFonts w:cs="宋体"/>
          <w:kern w:val="0"/>
          <w:sz w:val="24"/>
        </w:rPr>
        <w:t>用</w:t>
      </w:r>
      <w:r>
        <w:rPr>
          <w:rFonts w:hint="eastAsia" w:cs="宋体"/>
          <w:kern w:val="0"/>
          <w:sz w:val="24"/>
        </w:rPr>
        <w:t>情</w:t>
      </w:r>
      <w:r>
        <w:rPr>
          <w:rFonts w:cs="宋体"/>
          <w:kern w:val="0"/>
          <w:sz w:val="24"/>
        </w:rPr>
        <w:t>况</w:t>
      </w:r>
      <w:r>
        <w:rPr>
          <w:rFonts w:hint="eastAsia" w:cs="宋体"/>
          <w:kern w:val="0"/>
          <w:sz w:val="24"/>
        </w:rPr>
        <w:t>证明（含对成果的评议，包括成果的真实性、创新性、产业化应用等内容的描述，须企业法人代表签字及企业盖章。）。</w:t>
      </w:r>
    </w:p>
    <w:bookmarkEnd w:id="0"/>
    <w:p w14:paraId="36DE9862">
      <w:pPr>
        <w:widowControl/>
        <w:wordWrap w:val="0"/>
        <w:adjustRightInd w:val="0"/>
        <w:snapToGrid w:val="0"/>
        <w:spacing w:line="300" w:lineRule="auto"/>
        <w:ind w:firstLine="720" w:firstLineChars="300"/>
        <w:jc w:val="left"/>
        <w:rPr>
          <w:kern w:val="0"/>
          <w:sz w:val="24"/>
        </w:rPr>
      </w:pPr>
      <w:r>
        <w:rPr>
          <w:kern w:val="0"/>
          <w:sz w:val="24"/>
        </w:rPr>
        <w:t>按成果排序第一、第二、第三依次</w:t>
      </w:r>
      <w:r>
        <w:rPr>
          <w:rFonts w:hint="eastAsia"/>
          <w:kern w:val="0"/>
          <w:sz w:val="24"/>
        </w:rPr>
        <w:t>80</w:t>
      </w:r>
      <w:r>
        <w:rPr>
          <w:kern w:val="0"/>
          <w:sz w:val="24"/>
        </w:rPr>
        <w:t>、</w:t>
      </w:r>
      <w:r>
        <w:rPr>
          <w:rFonts w:hint="eastAsia"/>
          <w:kern w:val="0"/>
          <w:sz w:val="24"/>
        </w:rPr>
        <w:t>60</w:t>
      </w:r>
      <w:r>
        <w:rPr>
          <w:kern w:val="0"/>
          <w:sz w:val="24"/>
        </w:rPr>
        <w:t>、</w:t>
      </w:r>
      <w:r>
        <w:rPr>
          <w:rFonts w:hint="eastAsia"/>
          <w:kern w:val="0"/>
          <w:sz w:val="24"/>
        </w:rPr>
        <w:t>4</w:t>
      </w:r>
      <w:r>
        <w:rPr>
          <w:kern w:val="0"/>
          <w:sz w:val="24"/>
        </w:rPr>
        <w:t>0分</w:t>
      </w:r>
      <w:r>
        <w:rPr>
          <w:rFonts w:hint="eastAsia"/>
          <w:kern w:val="0"/>
          <w:sz w:val="24"/>
        </w:rPr>
        <w:t>。</w:t>
      </w:r>
    </w:p>
    <w:p w14:paraId="42C7FE26">
      <w:pPr>
        <w:widowControl/>
        <w:wordWrap w:val="0"/>
        <w:adjustRightInd w:val="0"/>
        <w:snapToGrid w:val="0"/>
        <w:spacing w:line="300" w:lineRule="auto"/>
        <w:ind w:left="554" w:leftChars="264" w:firstLine="6960" w:firstLineChars="2900"/>
        <w:jc w:val="left"/>
        <w:rPr>
          <w:rFonts w:cs="宋体"/>
          <w:color w:val="000000" w:themeColor="text1"/>
          <w:kern w:val="0"/>
          <w:sz w:val="24"/>
        </w:rPr>
      </w:pPr>
    </w:p>
    <w:p w14:paraId="1DBAC67B">
      <w:pPr>
        <w:widowControl/>
        <w:wordWrap w:val="0"/>
        <w:adjustRightInd w:val="0"/>
        <w:snapToGrid w:val="0"/>
        <w:spacing w:line="300" w:lineRule="auto"/>
        <w:ind w:firstLine="482" w:firstLineChars="200"/>
        <w:jc w:val="left"/>
        <w:rPr>
          <w:b/>
          <w:color w:val="000000" w:themeColor="text1"/>
          <w:kern w:val="0"/>
          <w:sz w:val="24"/>
        </w:rPr>
      </w:pPr>
      <w:r>
        <w:rPr>
          <w:rFonts w:hint="eastAsia"/>
          <w:b/>
          <w:color w:val="000000" w:themeColor="text1"/>
          <w:kern w:val="0"/>
          <w:sz w:val="24"/>
        </w:rPr>
        <w:t>5）学</w:t>
      </w:r>
      <w:r>
        <w:rPr>
          <w:b/>
          <w:color w:val="000000" w:themeColor="text1"/>
          <w:kern w:val="0"/>
          <w:sz w:val="24"/>
        </w:rPr>
        <w:t>科竞赛</w:t>
      </w:r>
      <w:r>
        <w:rPr>
          <w:rFonts w:hint="eastAsia"/>
          <w:b/>
          <w:color w:val="000000" w:themeColor="text1"/>
          <w:kern w:val="0"/>
          <w:sz w:val="24"/>
        </w:rPr>
        <w:t>评</w:t>
      </w:r>
      <w:r>
        <w:rPr>
          <w:b/>
          <w:color w:val="000000" w:themeColor="text1"/>
          <w:kern w:val="0"/>
          <w:sz w:val="24"/>
        </w:rPr>
        <w:t>分标准</w:t>
      </w:r>
    </w:p>
    <w:p w14:paraId="5120CE1E">
      <w:pPr>
        <w:widowControl/>
        <w:wordWrap w:val="0"/>
        <w:adjustRightInd w:val="0"/>
        <w:snapToGrid w:val="0"/>
        <w:spacing w:line="300" w:lineRule="auto"/>
        <w:ind w:firstLine="480" w:firstLineChars="200"/>
        <w:jc w:val="left"/>
        <w:rPr>
          <w:color w:val="000000" w:themeColor="text1"/>
          <w:kern w:val="0"/>
          <w:sz w:val="24"/>
        </w:rPr>
      </w:pPr>
      <w:bookmarkStart w:id="1" w:name="OLE_LINK1"/>
      <w:r>
        <w:rPr>
          <w:rFonts w:hint="eastAsia"/>
          <w:color w:val="000000" w:themeColor="text1"/>
          <w:kern w:val="0"/>
          <w:sz w:val="24"/>
        </w:rPr>
        <w:t>获得互联网+、挑战杯等教育部认可的全国大学生学科竞赛（57项）中生物与医药领域相关学科竞赛省级二等奖及以上（</w:t>
      </w:r>
      <w:r>
        <w:rPr>
          <w:color w:val="000000" w:themeColor="text1"/>
          <w:kern w:val="0"/>
          <w:sz w:val="24"/>
        </w:rPr>
        <w:t>排名第一）</w:t>
      </w:r>
      <w:bookmarkEnd w:id="1"/>
      <w:r>
        <w:rPr>
          <w:rFonts w:hint="eastAsia"/>
          <w:color w:val="000000" w:themeColor="text1"/>
          <w:kern w:val="0"/>
          <w:sz w:val="24"/>
        </w:rPr>
        <w:t>。</w:t>
      </w:r>
    </w:p>
    <w:p w14:paraId="03396AA3">
      <w:pPr>
        <w:widowControl/>
        <w:wordWrap w:val="0"/>
        <w:adjustRightInd w:val="0"/>
        <w:snapToGrid w:val="0"/>
        <w:spacing w:line="300" w:lineRule="auto"/>
        <w:ind w:firstLine="480" w:firstLineChars="200"/>
        <w:jc w:val="left"/>
        <w:rPr>
          <w:color w:val="000000" w:themeColor="text1"/>
          <w:sz w:val="24"/>
        </w:rPr>
      </w:pPr>
      <w:r>
        <w:rPr>
          <w:rFonts w:hint="eastAsia"/>
          <w:color w:val="000000" w:themeColor="text1"/>
          <w:sz w:val="24"/>
        </w:rPr>
        <w:t xml:space="preserve"> </w:t>
      </w:r>
      <w:r>
        <w:rPr>
          <w:color w:val="000000" w:themeColor="text1"/>
          <w:sz w:val="24"/>
        </w:rPr>
        <w:t>国家一等奖</w:t>
      </w:r>
      <w:r>
        <w:rPr>
          <w:rFonts w:hint="eastAsia"/>
          <w:color w:val="000000" w:themeColor="text1"/>
          <w:sz w:val="24"/>
        </w:rPr>
        <w:t>（或金奖）</w:t>
      </w:r>
      <w:r>
        <w:rPr>
          <w:color w:val="000000" w:themeColor="text1"/>
          <w:sz w:val="24"/>
        </w:rPr>
        <w:t xml:space="preserve">                     200分</w:t>
      </w:r>
    </w:p>
    <w:p w14:paraId="0357CF36">
      <w:pPr>
        <w:widowControl/>
        <w:wordWrap w:val="0"/>
        <w:adjustRightInd w:val="0"/>
        <w:snapToGrid w:val="0"/>
        <w:spacing w:line="300" w:lineRule="auto"/>
        <w:jc w:val="left"/>
        <w:rPr>
          <w:color w:val="000000" w:themeColor="text1"/>
          <w:sz w:val="24"/>
        </w:rPr>
      </w:pPr>
      <w:r>
        <w:rPr>
          <w:rFonts w:hint="eastAsia"/>
          <w:color w:val="000000" w:themeColor="text1"/>
          <w:sz w:val="24"/>
        </w:rPr>
        <w:t xml:space="preserve">     </w:t>
      </w:r>
      <w:r>
        <w:rPr>
          <w:color w:val="000000" w:themeColor="text1"/>
          <w:sz w:val="24"/>
        </w:rPr>
        <w:t>国家二等奖</w:t>
      </w:r>
      <w:r>
        <w:rPr>
          <w:rFonts w:hint="eastAsia"/>
          <w:color w:val="000000" w:themeColor="text1"/>
          <w:sz w:val="24"/>
        </w:rPr>
        <w:t>（或银奖）</w:t>
      </w:r>
      <w:r>
        <w:rPr>
          <w:color w:val="000000" w:themeColor="text1"/>
          <w:sz w:val="24"/>
        </w:rPr>
        <w:t xml:space="preserve">                     150分</w:t>
      </w:r>
    </w:p>
    <w:p w14:paraId="680EE804">
      <w:pPr>
        <w:widowControl/>
        <w:wordWrap w:val="0"/>
        <w:adjustRightInd w:val="0"/>
        <w:snapToGrid w:val="0"/>
        <w:spacing w:line="300" w:lineRule="auto"/>
        <w:jc w:val="left"/>
        <w:rPr>
          <w:color w:val="000000" w:themeColor="text1"/>
          <w:sz w:val="24"/>
        </w:rPr>
      </w:pPr>
      <w:r>
        <w:rPr>
          <w:rFonts w:hint="eastAsia"/>
          <w:color w:val="000000" w:themeColor="text1"/>
          <w:sz w:val="24"/>
        </w:rPr>
        <w:t xml:space="preserve">     </w:t>
      </w:r>
      <w:r>
        <w:rPr>
          <w:color w:val="000000" w:themeColor="text1"/>
          <w:sz w:val="24"/>
        </w:rPr>
        <w:t>省级一等奖</w:t>
      </w:r>
      <w:r>
        <w:rPr>
          <w:rFonts w:hint="eastAsia"/>
          <w:color w:val="000000" w:themeColor="text1"/>
          <w:sz w:val="24"/>
        </w:rPr>
        <w:t>（或金奖）</w:t>
      </w:r>
      <w:r>
        <w:rPr>
          <w:color w:val="000000" w:themeColor="text1"/>
          <w:sz w:val="24"/>
        </w:rPr>
        <w:t xml:space="preserve">                     100分</w:t>
      </w:r>
    </w:p>
    <w:p w14:paraId="2A67F34E">
      <w:pPr>
        <w:widowControl/>
        <w:wordWrap w:val="0"/>
        <w:adjustRightInd w:val="0"/>
        <w:snapToGrid w:val="0"/>
        <w:spacing w:line="300" w:lineRule="auto"/>
        <w:jc w:val="left"/>
        <w:rPr>
          <w:color w:val="000000" w:themeColor="text1"/>
          <w:sz w:val="24"/>
        </w:rPr>
      </w:pPr>
      <w:r>
        <w:rPr>
          <w:rFonts w:hint="eastAsia"/>
          <w:color w:val="000000" w:themeColor="text1"/>
          <w:sz w:val="24"/>
        </w:rPr>
        <w:t xml:space="preserve">     </w:t>
      </w:r>
      <w:r>
        <w:rPr>
          <w:color w:val="000000" w:themeColor="text1"/>
          <w:sz w:val="24"/>
        </w:rPr>
        <w:t>省级二等奖</w:t>
      </w:r>
      <w:r>
        <w:rPr>
          <w:rFonts w:hint="eastAsia"/>
          <w:color w:val="000000" w:themeColor="text1"/>
          <w:sz w:val="24"/>
        </w:rPr>
        <w:t>（或银奖）</w:t>
      </w:r>
      <w:r>
        <w:rPr>
          <w:color w:val="000000" w:themeColor="text1"/>
          <w:sz w:val="24"/>
        </w:rPr>
        <w:t xml:space="preserve">                     80分</w:t>
      </w:r>
    </w:p>
    <w:p w14:paraId="7ACD34FE">
      <w:pPr>
        <w:widowControl/>
        <w:wordWrap w:val="0"/>
        <w:adjustRightInd w:val="0"/>
        <w:snapToGrid w:val="0"/>
        <w:spacing w:line="300" w:lineRule="auto"/>
        <w:ind w:firstLine="2400" w:firstLineChars="1000"/>
        <w:jc w:val="left"/>
        <w:rPr>
          <w:color w:val="000000" w:themeColor="text1"/>
          <w:sz w:val="24"/>
        </w:rPr>
      </w:pPr>
    </w:p>
    <w:p w14:paraId="3FE25A03">
      <w:pPr>
        <w:widowControl/>
        <w:numPr>
          <w:ilvl w:val="0"/>
          <w:numId w:val="2"/>
        </w:numPr>
        <w:wordWrap w:val="0"/>
        <w:adjustRightInd w:val="0"/>
        <w:snapToGrid w:val="0"/>
        <w:spacing w:line="300" w:lineRule="auto"/>
        <w:ind w:firstLine="482" w:firstLineChars="200"/>
        <w:jc w:val="left"/>
        <w:rPr>
          <w:rFonts w:cs="宋体"/>
          <w:b/>
          <w:color w:val="000000" w:themeColor="text1"/>
          <w:kern w:val="0"/>
          <w:sz w:val="24"/>
        </w:rPr>
      </w:pPr>
      <w:r>
        <w:rPr>
          <w:rFonts w:hint="eastAsia" w:cs="宋体"/>
          <w:b/>
          <w:color w:val="000000" w:themeColor="text1"/>
          <w:kern w:val="0"/>
          <w:sz w:val="24"/>
        </w:rPr>
        <w:t>科技奖励，按以下标准评分</w:t>
      </w:r>
    </w:p>
    <w:p w14:paraId="5CBAF137">
      <w:pPr>
        <w:widowControl/>
        <w:wordWrap w:val="0"/>
        <w:adjustRightInd w:val="0"/>
        <w:snapToGrid w:val="0"/>
        <w:spacing w:line="300" w:lineRule="auto"/>
        <w:ind w:firstLine="480" w:firstLineChars="200"/>
        <w:jc w:val="left"/>
        <w:rPr>
          <w:color w:val="000000" w:themeColor="text1"/>
          <w:kern w:val="0"/>
          <w:sz w:val="24"/>
        </w:rPr>
      </w:pPr>
      <w:r>
        <w:rPr>
          <w:rFonts w:hint="eastAsia" w:cs="宋体"/>
          <w:color w:val="000000" w:themeColor="text1"/>
          <w:kern w:val="0"/>
          <w:sz w:val="24"/>
        </w:rPr>
        <w:t>同一项目不重复计分，具体可按照学校有关考核条例，“科研奖励”仅</w:t>
      </w:r>
      <w:r>
        <w:rPr>
          <w:rFonts w:cs="宋体"/>
          <w:color w:val="000000" w:themeColor="text1"/>
          <w:kern w:val="0"/>
          <w:sz w:val="24"/>
        </w:rPr>
        <w:t>限</w:t>
      </w:r>
      <w:r>
        <w:rPr>
          <w:rFonts w:hint="eastAsia" w:cs="宋体"/>
          <w:color w:val="000000" w:themeColor="text1"/>
          <w:kern w:val="0"/>
          <w:sz w:val="24"/>
        </w:rPr>
        <w:t>：国家（省</w:t>
      </w:r>
      <w:r>
        <w:rPr>
          <w:rFonts w:cs="宋体"/>
          <w:color w:val="000000" w:themeColor="text1"/>
          <w:kern w:val="0"/>
          <w:sz w:val="24"/>
        </w:rPr>
        <w:t>）自然科学奖、技术发明奖、科学技术进步奖</w:t>
      </w:r>
      <w:r>
        <w:rPr>
          <w:rFonts w:hint="eastAsia" w:cs="宋体"/>
          <w:color w:val="000000" w:themeColor="text1"/>
          <w:kern w:val="0"/>
          <w:sz w:val="24"/>
        </w:rPr>
        <w:t>，教育部高校科研成果自然科学奖、</w:t>
      </w:r>
      <w:r>
        <w:rPr>
          <w:rFonts w:cs="宋体"/>
          <w:color w:val="000000" w:themeColor="text1"/>
          <w:kern w:val="0"/>
          <w:sz w:val="24"/>
        </w:rPr>
        <w:t>教育部高等学校科学研究优秀成果奖</w:t>
      </w:r>
      <w:r>
        <w:rPr>
          <w:rFonts w:hint="eastAsia" w:cs="宋体"/>
          <w:color w:val="000000" w:themeColor="text1"/>
          <w:kern w:val="0"/>
          <w:sz w:val="24"/>
        </w:rPr>
        <w:t>等国家级、省部级、厅局级的科研成果奖励）：</w:t>
      </w:r>
      <w:r>
        <w:rPr>
          <w:color w:val="000000" w:themeColor="text1"/>
          <w:kern w:val="0"/>
          <w:sz w:val="24"/>
        </w:rPr>
        <w:t> </w:t>
      </w:r>
    </w:p>
    <w:p w14:paraId="2B92D6C3">
      <w:pPr>
        <w:widowControl/>
        <w:wordWrap w:val="0"/>
        <w:adjustRightInd w:val="0"/>
        <w:snapToGrid w:val="0"/>
        <w:spacing w:line="300" w:lineRule="auto"/>
        <w:ind w:firstLine="360" w:firstLineChars="150"/>
        <w:jc w:val="left"/>
        <w:rPr>
          <w:color w:val="000000" w:themeColor="text1"/>
          <w:kern w:val="0"/>
          <w:sz w:val="24"/>
        </w:rPr>
      </w:pPr>
    </w:p>
    <w:tbl>
      <w:tblPr>
        <w:tblStyle w:val="7"/>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620"/>
        <w:gridCol w:w="2023"/>
        <w:gridCol w:w="1842"/>
      </w:tblGrid>
      <w:tr w14:paraId="11F0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440" w:type="dxa"/>
            <w:tcBorders>
              <w:top w:val="single" w:color="auto" w:sz="4" w:space="0"/>
              <w:left w:val="single" w:color="auto" w:sz="4" w:space="0"/>
              <w:bottom w:val="single" w:color="auto" w:sz="4" w:space="0"/>
              <w:right w:val="single" w:color="auto" w:sz="4" w:space="0"/>
            </w:tcBorders>
          </w:tcPr>
          <w:p w14:paraId="11E057F0">
            <w:pPr>
              <w:widowControl/>
              <w:adjustRightInd w:val="0"/>
              <w:snapToGrid w:val="0"/>
              <w:spacing w:line="300" w:lineRule="auto"/>
              <w:jc w:val="center"/>
              <w:rPr>
                <w:rFonts w:ascii="宋体" w:hAnsi="宋体" w:cs="宋体"/>
                <w:color w:val="000000" w:themeColor="text1"/>
                <w:kern w:val="0"/>
                <w:sz w:val="24"/>
              </w:rPr>
            </w:pPr>
            <w:r>
              <w:rPr>
                <w:rFonts w:hint="eastAsia" w:cs="宋体"/>
                <w:color w:val="000000" w:themeColor="text1"/>
                <w:kern w:val="0"/>
                <w:sz w:val="24"/>
              </w:rPr>
              <w:t>获奖级别</w:t>
            </w:r>
          </w:p>
        </w:tc>
        <w:tc>
          <w:tcPr>
            <w:tcW w:w="1620" w:type="dxa"/>
            <w:tcBorders>
              <w:top w:val="single" w:color="auto" w:sz="4" w:space="0"/>
              <w:left w:val="single" w:color="auto" w:sz="4" w:space="0"/>
              <w:bottom w:val="single" w:color="auto" w:sz="4" w:space="0"/>
              <w:right w:val="single" w:color="auto" w:sz="4" w:space="0"/>
            </w:tcBorders>
            <w:vAlign w:val="center"/>
          </w:tcPr>
          <w:p w14:paraId="3460FB92">
            <w:pPr>
              <w:widowControl/>
              <w:adjustRightInd w:val="0"/>
              <w:snapToGrid w:val="0"/>
              <w:spacing w:line="300" w:lineRule="auto"/>
              <w:jc w:val="center"/>
              <w:rPr>
                <w:rFonts w:ascii="宋体" w:hAnsi="宋体" w:cs="宋体"/>
                <w:color w:val="000000" w:themeColor="text1"/>
                <w:kern w:val="0"/>
                <w:sz w:val="24"/>
              </w:rPr>
            </w:pPr>
            <w:r>
              <w:rPr>
                <w:rFonts w:hint="eastAsia" w:cs="宋体"/>
                <w:color w:val="000000" w:themeColor="text1"/>
                <w:kern w:val="0"/>
                <w:sz w:val="24"/>
              </w:rPr>
              <w:t>一等奖(前5)</w:t>
            </w:r>
          </w:p>
        </w:tc>
        <w:tc>
          <w:tcPr>
            <w:tcW w:w="2023" w:type="dxa"/>
            <w:tcBorders>
              <w:top w:val="single" w:color="auto" w:sz="4" w:space="0"/>
              <w:left w:val="single" w:color="auto" w:sz="4" w:space="0"/>
              <w:bottom w:val="single" w:color="auto" w:sz="4" w:space="0"/>
              <w:right w:val="single" w:color="auto" w:sz="4" w:space="0"/>
            </w:tcBorders>
            <w:vAlign w:val="center"/>
          </w:tcPr>
          <w:p w14:paraId="29E4FA7C">
            <w:pPr>
              <w:widowControl/>
              <w:adjustRightInd w:val="0"/>
              <w:snapToGrid w:val="0"/>
              <w:spacing w:line="300" w:lineRule="auto"/>
              <w:jc w:val="center"/>
              <w:rPr>
                <w:rFonts w:ascii="宋体" w:hAnsi="宋体" w:cs="宋体"/>
                <w:color w:val="000000" w:themeColor="text1"/>
                <w:kern w:val="0"/>
                <w:sz w:val="24"/>
              </w:rPr>
            </w:pPr>
            <w:r>
              <w:rPr>
                <w:rFonts w:hint="eastAsia" w:cs="宋体"/>
                <w:color w:val="000000" w:themeColor="text1"/>
                <w:kern w:val="0"/>
                <w:sz w:val="24"/>
              </w:rPr>
              <w:t>二等奖（</w:t>
            </w:r>
            <w:r>
              <w:rPr>
                <w:rFonts w:cs="宋体"/>
                <w:color w:val="000000" w:themeColor="text1"/>
                <w:kern w:val="0"/>
                <w:sz w:val="24"/>
              </w:rPr>
              <w:t>前</w:t>
            </w:r>
            <w:r>
              <w:rPr>
                <w:rFonts w:hint="eastAsia" w:cs="宋体"/>
                <w:color w:val="000000" w:themeColor="text1"/>
                <w:kern w:val="0"/>
                <w:sz w:val="24"/>
              </w:rPr>
              <w:t>3）</w:t>
            </w:r>
          </w:p>
        </w:tc>
        <w:tc>
          <w:tcPr>
            <w:tcW w:w="1842" w:type="dxa"/>
            <w:tcBorders>
              <w:top w:val="single" w:color="auto" w:sz="4" w:space="0"/>
              <w:left w:val="single" w:color="auto" w:sz="4" w:space="0"/>
              <w:bottom w:val="single" w:color="auto" w:sz="4" w:space="0"/>
              <w:right w:val="single" w:color="auto" w:sz="4" w:space="0"/>
            </w:tcBorders>
            <w:vAlign w:val="center"/>
          </w:tcPr>
          <w:p w14:paraId="10B13C92">
            <w:pPr>
              <w:widowControl/>
              <w:adjustRightInd w:val="0"/>
              <w:snapToGrid w:val="0"/>
              <w:spacing w:line="300" w:lineRule="auto"/>
              <w:jc w:val="center"/>
              <w:rPr>
                <w:rFonts w:ascii="宋体" w:hAnsi="宋体" w:cs="宋体"/>
                <w:color w:val="000000" w:themeColor="text1"/>
                <w:kern w:val="0"/>
                <w:sz w:val="24"/>
              </w:rPr>
            </w:pPr>
            <w:r>
              <w:rPr>
                <w:rFonts w:hint="eastAsia" w:cs="宋体"/>
                <w:color w:val="000000" w:themeColor="text1"/>
                <w:kern w:val="0"/>
                <w:sz w:val="24"/>
              </w:rPr>
              <w:t>三等奖（</w:t>
            </w:r>
            <w:r>
              <w:rPr>
                <w:rFonts w:cs="宋体"/>
                <w:color w:val="000000" w:themeColor="text1"/>
                <w:kern w:val="0"/>
                <w:sz w:val="24"/>
              </w:rPr>
              <w:t>前</w:t>
            </w:r>
            <w:r>
              <w:rPr>
                <w:rFonts w:hint="eastAsia" w:cs="宋体"/>
                <w:color w:val="000000" w:themeColor="text1"/>
                <w:kern w:val="0"/>
                <w:sz w:val="24"/>
              </w:rPr>
              <w:t>2）</w:t>
            </w:r>
          </w:p>
        </w:tc>
      </w:tr>
      <w:tr w14:paraId="371F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Borders>
              <w:top w:val="single" w:color="auto" w:sz="4" w:space="0"/>
              <w:left w:val="single" w:color="auto" w:sz="4" w:space="0"/>
              <w:bottom w:val="single" w:color="auto" w:sz="4" w:space="0"/>
              <w:right w:val="single" w:color="auto" w:sz="4" w:space="0"/>
            </w:tcBorders>
          </w:tcPr>
          <w:p w14:paraId="2FE577C9">
            <w:pPr>
              <w:widowControl/>
              <w:adjustRightInd w:val="0"/>
              <w:snapToGrid w:val="0"/>
              <w:spacing w:line="300" w:lineRule="auto"/>
              <w:jc w:val="center"/>
              <w:rPr>
                <w:rFonts w:ascii="宋体" w:hAnsi="宋体" w:cs="宋体"/>
                <w:color w:val="000000" w:themeColor="text1"/>
                <w:kern w:val="0"/>
                <w:sz w:val="24"/>
              </w:rPr>
            </w:pPr>
            <w:r>
              <w:rPr>
                <w:rFonts w:hint="eastAsia" w:cs="宋体"/>
                <w:color w:val="000000" w:themeColor="text1"/>
                <w:kern w:val="0"/>
                <w:sz w:val="24"/>
              </w:rPr>
              <w:t>国家级</w:t>
            </w:r>
          </w:p>
        </w:tc>
        <w:tc>
          <w:tcPr>
            <w:tcW w:w="1620" w:type="dxa"/>
            <w:tcBorders>
              <w:top w:val="single" w:color="auto" w:sz="4" w:space="0"/>
              <w:left w:val="single" w:color="auto" w:sz="4" w:space="0"/>
              <w:bottom w:val="single" w:color="auto" w:sz="4" w:space="0"/>
              <w:right w:val="single" w:color="auto" w:sz="4" w:space="0"/>
            </w:tcBorders>
          </w:tcPr>
          <w:p w14:paraId="40074CA4">
            <w:pPr>
              <w:widowControl/>
              <w:adjustRightInd w:val="0"/>
              <w:snapToGrid w:val="0"/>
              <w:spacing w:line="300" w:lineRule="auto"/>
              <w:jc w:val="center"/>
              <w:rPr>
                <w:rFonts w:ascii="宋体" w:hAnsi="宋体" w:cs="宋体"/>
                <w:color w:val="000000" w:themeColor="text1"/>
                <w:kern w:val="0"/>
                <w:sz w:val="24"/>
              </w:rPr>
            </w:pPr>
            <w:r>
              <w:rPr>
                <w:color w:val="000000" w:themeColor="text1"/>
                <w:kern w:val="0"/>
                <w:sz w:val="24"/>
              </w:rPr>
              <w:t>500</w:t>
            </w:r>
          </w:p>
        </w:tc>
        <w:tc>
          <w:tcPr>
            <w:tcW w:w="2023" w:type="dxa"/>
            <w:tcBorders>
              <w:top w:val="single" w:color="auto" w:sz="4" w:space="0"/>
              <w:left w:val="single" w:color="auto" w:sz="4" w:space="0"/>
              <w:bottom w:val="single" w:color="auto" w:sz="4" w:space="0"/>
              <w:right w:val="single" w:color="auto" w:sz="4" w:space="0"/>
            </w:tcBorders>
          </w:tcPr>
          <w:p w14:paraId="41EA2A32">
            <w:pPr>
              <w:widowControl/>
              <w:adjustRightInd w:val="0"/>
              <w:snapToGrid w:val="0"/>
              <w:spacing w:line="300" w:lineRule="auto"/>
              <w:jc w:val="center"/>
              <w:rPr>
                <w:rFonts w:ascii="宋体" w:hAnsi="宋体" w:cs="宋体"/>
                <w:color w:val="000000" w:themeColor="text1"/>
                <w:kern w:val="0"/>
                <w:sz w:val="24"/>
              </w:rPr>
            </w:pPr>
            <w:r>
              <w:rPr>
                <w:color w:val="000000" w:themeColor="text1"/>
                <w:kern w:val="0"/>
                <w:sz w:val="24"/>
              </w:rPr>
              <w:t>400</w:t>
            </w:r>
          </w:p>
        </w:tc>
        <w:tc>
          <w:tcPr>
            <w:tcW w:w="1842" w:type="dxa"/>
            <w:tcBorders>
              <w:top w:val="single" w:color="auto" w:sz="4" w:space="0"/>
              <w:left w:val="single" w:color="auto" w:sz="4" w:space="0"/>
              <w:bottom w:val="single" w:color="auto" w:sz="4" w:space="0"/>
              <w:right w:val="single" w:color="auto" w:sz="4" w:space="0"/>
            </w:tcBorders>
          </w:tcPr>
          <w:p w14:paraId="42701A1E">
            <w:pPr>
              <w:widowControl/>
              <w:adjustRightInd w:val="0"/>
              <w:snapToGrid w:val="0"/>
              <w:spacing w:line="300" w:lineRule="auto"/>
              <w:jc w:val="center"/>
              <w:rPr>
                <w:rFonts w:ascii="宋体" w:hAnsi="宋体" w:cs="宋体"/>
                <w:color w:val="000000" w:themeColor="text1"/>
                <w:kern w:val="0"/>
                <w:sz w:val="24"/>
              </w:rPr>
            </w:pPr>
            <w:r>
              <w:rPr>
                <w:color w:val="000000" w:themeColor="text1"/>
                <w:kern w:val="0"/>
                <w:sz w:val="24"/>
              </w:rPr>
              <w:t>200</w:t>
            </w:r>
          </w:p>
        </w:tc>
      </w:tr>
      <w:tr w14:paraId="2AA7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Borders>
              <w:top w:val="single" w:color="auto" w:sz="4" w:space="0"/>
              <w:left w:val="single" w:color="auto" w:sz="4" w:space="0"/>
              <w:bottom w:val="single" w:color="auto" w:sz="4" w:space="0"/>
              <w:right w:val="single" w:color="auto" w:sz="4" w:space="0"/>
            </w:tcBorders>
          </w:tcPr>
          <w:p w14:paraId="06366CBD">
            <w:pPr>
              <w:widowControl/>
              <w:adjustRightInd w:val="0"/>
              <w:snapToGrid w:val="0"/>
              <w:spacing w:line="300" w:lineRule="auto"/>
              <w:jc w:val="center"/>
              <w:rPr>
                <w:rFonts w:ascii="宋体" w:hAnsi="宋体" w:cs="宋体"/>
                <w:color w:val="000000" w:themeColor="text1"/>
                <w:kern w:val="0"/>
                <w:sz w:val="24"/>
              </w:rPr>
            </w:pPr>
            <w:r>
              <w:rPr>
                <w:rFonts w:hint="eastAsia" w:cs="宋体"/>
                <w:color w:val="000000" w:themeColor="text1"/>
                <w:kern w:val="0"/>
                <w:sz w:val="24"/>
              </w:rPr>
              <w:t>省部级</w:t>
            </w:r>
          </w:p>
        </w:tc>
        <w:tc>
          <w:tcPr>
            <w:tcW w:w="1620" w:type="dxa"/>
            <w:tcBorders>
              <w:top w:val="single" w:color="auto" w:sz="4" w:space="0"/>
              <w:left w:val="single" w:color="auto" w:sz="4" w:space="0"/>
              <w:bottom w:val="single" w:color="auto" w:sz="4" w:space="0"/>
              <w:right w:val="single" w:color="auto" w:sz="4" w:space="0"/>
            </w:tcBorders>
          </w:tcPr>
          <w:p w14:paraId="4963B3EB">
            <w:pPr>
              <w:widowControl/>
              <w:adjustRightInd w:val="0"/>
              <w:snapToGrid w:val="0"/>
              <w:spacing w:line="300" w:lineRule="auto"/>
              <w:jc w:val="center"/>
              <w:rPr>
                <w:rFonts w:ascii="宋体" w:hAnsi="宋体" w:cs="宋体"/>
                <w:color w:val="000000" w:themeColor="text1"/>
                <w:kern w:val="0"/>
                <w:sz w:val="24"/>
              </w:rPr>
            </w:pPr>
            <w:r>
              <w:rPr>
                <w:color w:val="000000" w:themeColor="text1"/>
                <w:kern w:val="0"/>
                <w:sz w:val="24"/>
              </w:rPr>
              <w:t>200</w:t>
            </w:r>
          </w:p>
        </w:tc>
        <w:tc>
          <w:tcPr>
            <w:tcW w:w="2023" w:type="dxa"/>
            <w:tcBorders>
              <w:top w:val="single" w:color="auto" w:sz="4" w:space="0"/>
              <w:left w:val="single" w:color="auto" w:sz="4" w:space="0"/>
              <w:bottom w:val="single" w:color="auto" w:sz="4" w:space="0"/>
              <w:right w:val="single" w:color="auto" w:sz="4" w:space="0"/>
            </w:tcBorders>
          </w:tcPr>
          <w:p w14:paraId="09E4BC21">
            <w:pPr>
              <w:widowControl/>
              <w:adjustRightInd w:val="0"/>
              <w:snapToGrid w:val="0"/>
              <w:spacing w:line="300" w:lineRule="auto"/>
              <w:jc w:val="center"/>
              <w:rPr>
                <w:rFonts w:ascii="宋体" w:hAnsi="宋体" w:cs="宋体"/>
                <w:color w:val="000000" w:themeColor="text1"/>
                <w:kern w:val="0"/>
                <w:sz w:val="24"/>
              </w:rPr>
            </w:pPr>
            <w:r>
              <w:rPr>
                <w:color w:val="000000" w:themeColor="text1"/>
                <w:kern w:val="0"/>
                <w:sz w:val="24"/>
              </w:rPr>
              <w:t>100</w:t>
            </w:r>
          </w:p>
        </w:tc>
        <w:tc>
          <w:tcPr>
            <w:tcW w:w="1842" w:type="dxa"/>
            <w:tcBorders>
              <w:top w:val="single" w:color="auto" w:sz="4" w:space="0"/>
              <w:left w:val="single" w:color="auto" w:sz="4" w:space="0"/>
              <w:bottom w:val="single" w:color="auto" w:sz="4" w:space="0"/>
              <w:right w:val="single" w:color="auto" w:sz="4" w:space="0"/>
            </w:tcBorders>
          </w:tcPr>
          <w:p w14:paraId="13220898">
            <w:pPr>
              <w:widowControl/>
              <w:adjustRightInd w:val="0"/>
              <w:snapToGrid w:val="0"/>
              <w:spacing w:line="300" w:lineRule="auto"/>
              <w:jc w:val="center"/>
              <w:rPr>
                <w:rFonts w:ascii="宋体" w:hAnsi="宋体" w:cs="宋体"/>
                <w:color w:val="000000" w:themeColor="text1"/>
                <w:kern w:val="0"/>
                <w:sz w:val="24"/>
              </w:rPr>
            </w:pPr>
            <w:r>
              <w:rPr>
                <w:color w:val="000000" w:themeColor="text1"/>
                <w:kern w:val="0"/>
                <w:sz w:val="24"/>
              </w:rPr>
              <w:t>50</w:t>
            </w:r>
          </w:p>
        </w:tc>
      </w:tr>
      <w:tr w14:paraId="5ED6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Borders>
              <w:top w:val="single" w:color="auto" w:sz="4" w:space="0"/>
              <w:left w:val="single" w:color="auto" w:sz="4" w:space="0"/>
              <w:bottom w:val="single" w:color="auto" w:sz="4" w:space="0"/>
              <w:right w:val="single" w:color="auto" w:sz="4" w:space="0"/>
            </w:tcBorders>
          </w:tcPr>
          <w:p w14:paraId="041E049D">
            <w:pPr>
              <w:widowControl/>
              <w:adjustRightInd w:val="0"/>
              <w:snapToGrid w:val="0"/>
              <w:spacing w:line="300" w:lineRule="auto"/>
              <w:jc w:val="center"/>
              <w:rPr>
                <w:rFonts w:ascii="宋体" w:hAnsi="宋体" w:cs="宋体"/>
                <w:color w:val="000000" w:themeColor="text1"/>
                <w:kern w:val="0"/>
                <w:sz w:val="24"/>
              </w:rPr>
            </w:pPr>
            <w:r>
              <w:rPr>
                <w:rFonts w:hint="eastAsia" w:cs="宋体"/>
                <w:color w:val="000000" w:themeColor="text1"/>
                <w:kern w:val="0"/>
                <w:sz w:val="24"/>
              </w:rPr>
              <w:t>厅局级</w:t>
            </w:r>
          </w:p>
        </w:tc>
        <w:tc>
          <w:tcPr>
            <w:tcW w:w="1620" w:type="dxa"/>
            <w:tcBorders>
              <w:top w:val="single" w:color="auto" w:sz="4" w:space="0"/>
              <w:left w:val="single" w:color="auto" w:sz="4" w:space="0"/>
              <w:bottom w:val="single" w:color="auto" w:sz="4" w:space="0"/>
              <w:right w:val="single" w:color="auto" w:sz="4" w:space="0"/>
            </w:tcBorders>
          </w:tcPr>
          <w:p w14:paraId="71E7EE31">
            <w:pPr>
              <w:widowControl/>
              <w:adjustRightInd w:val="0"/>
              <w:snapToGrid w:val="0"/>
              <w:spacing w:line="300" w:lineRule="auto"/>
              <w:jc w:val="center"/>
              <w:rPr>
                <w:rFonts w:ascii="宋体" w:hAnsi="宋体" w:cs="宋体"/>
                <w:color w:val="000000" w:themeColor="text1"/>
                <w:kern w:val="0"/>
                <w:sz w:val="24"/>
              </w:rPr>
            </w:pPr>
            <w:r>
              <w:rPr>
                <w:color w:val="000000" w:themeColor="text1"/>
                <w:kern w:val="0"/>
                <w:sz w:val="24"/>
              </w:rPr>
              <w:t>50</w:t>
            </w:r>
          </w:p>
        </w:tc>
        <w:tc>
          <w:tcPr>
            <w:tcW w:w="2023" w:type="dxa"/>
            <w:tcBorders>
              <w:top w:val="single" w:color="auto" w:sz="4" w:space="0"/>
              <w:left w:val="single" w:color="auto" w:sz="4" w:space="0"/>
              <w:bottom w:val="single" w:color="auto" w:sz="4" w:space="0"/>
              <w:right w:val="single" w:color="auto" w:sz="4" w:space="0"/>
            </w:tcBorders>
          </w:tcPr>
          <w:p w14:paraId="453BF8D2">
            <w:pPr>
              <w:widowControl/>
              <w:adjustRightInd w:val="0"/>
              <w:snapToGrid w:val="0"/>
              <w:spacing w:line="300" w:lineRule="auto"/>
              <w:jc w:val="center"/>
              <w:rPr>
                <w:rFonts w:ascii="宋体" w:hAnsi="宋体" w:cs="宋体"/>
                <w:color w:val="000000" w:themeColor="text1"/>
                <w:kern w:val="0"/>
                <w:sz w:val="24"/>
              </w:rPr>
            </w:pPr>
            <w:r>
              <w:rPr>
                <w:color w:val="000000" w:themeColor="text1"/>
                <w:kern w:val="0"/>
                <w:sz w:val="24"/>
              </w:rPr>
              <w:t>30</w:t>
            </w:r>
          </w:p>
        </w:tc>
        <w:tc>
          <w:tcPr>
            <w:tcW w:w="1842" w:type="dxa"/>
            <w:tcBorders>
              <w:top w:val="single" w:color="auto" w:sz="4" w:space="0"/>
              <w:left w:val="single" w:color="auto" w:sz="4" w:space="0"/>
              <w:bottom w:val="single" w:color="auto" w:sz="4" w:space="0"/>
              <w:right w:val="single" w:color="auto" w:sz="4" w:space="0"/>
            </w:tcBorders>
          </w:tcPr>
          <w:p w14:paraId="21058487">
            <w:pPr>
              <w:widowControl/>
              <w:adjustRightInd w:val="0"/>
              <w:snapToGrid w:val="0"/>
              <w:spacing w:line="300" w:lineRule="auto"/>
              <w:jc w:val="center"/>
              <w:rPr>
                <w:rFonts w:ascii="宋体" w:hAnsi="宋体" w:cs="宋体"/>
                <w:color w:val="000000" w:themeColor="text1"/>
                <w:kern w:val="0"/>
                <w:sz w:val="24"/>
              </w:rPr>
            </w:pPr>
            <w:r>
              <w:rPr>
                <w:color w:val="000000" w:themeColor="text1"/>
                <w:kern w:val="0"/>
                <w:sz w:val="24"/>
              </w:rPr>
              <w:t>20</w:t>
            </w:r>
          </w:p>
        </w:tc>
      </w:tr>
    </w:tbl>
    <w:p w14:paraId="06985A53">
      <w:pPr>
        <w:widowControl/>
        <w:wordWrap w:val="0"/>
        <w:adjustRightInd w:val="0"/>
        <w:snapToGrid w:val="0"/>
        <w:spacing w:line="300" w:lineRule="auto"/>
        <w:ind w:firstLine="482" w:firstLineChars="200"/>
        <w:jc w:val="left"/>
        <w:rPr>
          <w:b/>
          <w:color w:val="000000" w:themeColor="text1"/>
          <w:kern w:val="0"/>
          <w:sz w:val="24"/>
        </w:rPr>
      </w:pPr>
    </w:p>
    <w:p w14:paraId="40EA6E9B">
      <w:pPr>
        <w:widowControl/>
        <w:wordWrap w:val="0"/>
        <w:adjustRightInd w:val="0"/>
        <w:snapToGrid w:val="0"/>
        <w:spacing w:line="300" w:lineRule="auto"/>
        <w:ind w:firstLine="482" w:firstLineChars="200"/>
        <w:jc w:val="left"/>
        <w:rPr>
          <w:rFonts w:cs="宋体"/>
          <w:b/>
          <w:kern w:val="0"/>
          <w:sz w:val="24"/>
        </w:rPr>
      </w:pPr>
      <w:r>
        <w:rPr>
          <w:rFonts w:hint="eastAsia" w:cs="宋体"/>
          <w:b/>
          <w:kern w:val="0"/>
          <w:sz w:val="24"/>
        </w:rPr>
        <w:t>7）成</w:t>
      </w:r>
      <w:r>
        <w:rPr>
          <w:rFonts w:cs="宋体"/>
          <w:b/>
          <w:kern w:val="0"/>
          <w:sz w:val="24"/>
        </w:rPr>
        <w:t>果</w:t>
      </w:r>
      <w:r>
        <w:rPr>
          <w:rFonts w:hint="eastAsia" w:cs="宋体"/>
          <w:b/>
          <w:kern w:val="0"/>
          <w:sz w:val="24"/>
        </w:rPr>
        <w:t>形</w:t>
      </w:r>
      <w:r>
        <w:rPr>
          <w:rFonts w:cs="宋体"/>
          <w:b/>
          <w:kern w:val="0"/>
          <w:sz w:val="24"/>
        </w:rPr>
        <w:t>成评分标准</w:t>
      </w:r>
    </w:p>
    <w:p w14:paraId="52997259">
      <w:pPr>
        <w:widowControl/>
        <w:wordWrap w:val="0"/>
        <w:adjustRightInd w:val="0"/>
        <w:snapToGrid w:val="0"/>
        <w:spacing w:line="300" w:lineRule="auto"/>
        <w:ind w:firstLine="480" w:firstLineChars="200"/>
        <w:jc w:val="left"/>
        <w:rPr>
          <w:sz w:val="24"/>
        </w:rPr>
      </w:pPr>
      <w:bookmarkStart w:id="2" w:name="OLE_LINK9"/>
      <w:r>
        <w:rPr>
          <w:rFonts w:hint="eastAsia" w:cs="宋体"/>
          <w:kern w:val="0"/>
          <w:sz w:val="24"/>
        </w:rPr>
        <w:t>以学位论文为主体的研究成果形成相应技术、方法、</w:t>
      </w:r>
      <w:r>
        <w:rPr>
          <w:rFonts w:cs="宋体"/>
          <w:kern w:val="0"/>
          <w:sz w:val="24"/>
        </w:rPr>
        <w:t>产品或原理样机及以上</w:t>
      </w:r>
      <w:r>
        <w:rPr>
          <w:rFonts w:hint="eastAsia" w:cs="宋体"/>
          <w:kern w:val="0"/>
          <w:sz w:val="24"/>
        </w:rPr>
        <w:t>，通过第三方验证（高</w:t>
      </w:r>
      <w:r>
        <w:rPr>
          <w:rFonts w:cs="宋体"/>
          <w:kern w:val="0"/>
          <w:sz w:val="24"/>
        </w:rPr>
        <w:t>新</w:t>
      </w:r>
      <w:r>
        <w:rPr>
          <w:rFonts w:hint="eastAsia" w:cs="宋体"/>
          <w:kern w:val="0"/>
          <w:sz w:val="24"/>
        </w:rPr>
        <w:t>技术企业须出</w:t>
      </w:r>
      <w:r>
        <w:rPr>
          <w:rFonts w:cs="宋体"/>
          <w:kern w:val="0"/>
          <w:sz w:val="24"/>
        </w:rPr>
        <w:t>具</w:t>
      </w:r>
      <w:r>
        <w:rPr>
          <w:rFonts w:hint="eastAsia" w:cs="宋体"/>
          <w:kern w:val="0"/>
          <w:sz w:val="24"/>
        </w:rPr>
        <w:t>验</w:t>
      </w:r>
      <w:r>
        <w:rPr>
          <w:rFonts w:cs="宋体"/>
          <w:kern w:val="0"/>
          <w:sz w:val="24"/>
        </w:rPr>
        <w:t>证报</w:t>
      </w:r>
      <w:r>
        <w:rPr>
          <w:rFonts w:hint="eastAsia" w:cs="宋体"/>
          <w:kern w:val="0"/>
          <w:sz w:val="24"/>
        </w:rPr>
        <w:t>告）</w:t>
      </w:r>
      <w:bookmarkEnd w:id="2"/>
      <w:r>
        <w:rPr>
          <w:sz w:val="24"/>
        </w:rPr>
        <w:t>80分</w:t>
      </w:r>
      <w:r>
        <w:rPr>
          <w:rFonts w:hint="eastAsia"/>
          <w:sz w:val="24"/>
        </w:rPr>
        <w:t>。</w:t>
      </w:r>
    </w:p>
    <w:p w14:paraId="4D3FC60B">
      <w:pPr>
        <w:widowControl/>
        <w:wordWrap w:val="0"/>
        <w:adjustRightInd w:val="0"/>
        <w:snapToGrid w:val="0"/>
        <w:spacing w:line="300" w:lineRule="auto"/>
        <w:ind w:firstLine="600" w:firstLineChars="250"/>
        <w:jc w:val="left"/>
        <w:rPr>
          <w:rFonts w:ascii="宋体" w:hAnsi="宋体" w:cs="宋体"/>
          <w:color w:val="000000" w:themeColor="text1"/>
          <w:kern w:val="0"/>
          <w:sz w:val="24"/>
        </w:rPr>
      </w:pPr>
    </w:p>
    <w:p w14:paraId="40771E23">
      <w:pPr>
        <w:widowControl/>
        <w:wordWrap w:val="0"/>
        <w:adjustRightInd w:val="0"/>
        <w:snapToGrid w:val="0"/>
        <w:spacing w:line="300" w:lineRule="auto"/>
        <w:ind w:firstLine="424" w:firstLineChars="176"/>
        <w:jc w:val="left"/>
        <w:rPr>
          <w:rFonts w:ascii="宋体" w:hAnsi="宋体" w:cs="宋体"/>
          <w:color w:val="000000" w:themeColor="text1"/>
          <w:kern w:val="0"/>
          <w:sz w:val="24"/>
        </w:rPr>
      </w:pPr>
      <w:r>
        <w:rPr>
          <w:b/>
          <w:color w:val="000000" w:themeColor="text1"/>
          <w:kern w:val="0"/>
          <w:sz w:val="24"/>
        </w:rPr>
        <w:t>8</w:t>
      </w:r>
      <w:r>
        <w:rPr>
          <w:rFonts w:hint="eastAsia" w:cs="宋体"/>
          <w:b/>
          <w:color w:val="000000" w:themeColor="text1"/>
          <w:kern w:val="0"/>
          <w:sz w:val="24"/>
        </w:rPr>
        <w:t>）主持科研项目</w:t>
      </w:r>
      <w:r>
        <w:rPr>
          <w:rFonts w:hint="eastAsia" w:cs="宋体"/>
          <w:color w:val="000000" w:themeColor="text1"/>
          <w:kern w:val="0"/>
          <w:sz w:val="24"/>
        </w:rPr>
        <w:t>（级别界定按照学校考核相关条例，具体可由教指委认定）</w:t>
      </w:r>
    </w:p>
    <w:p w14:paraId="60D14ED1">
      <w:pPr>
        <w:widowControl/>
        <w:wordWrap w:val="0"/>
        <w:adjustRightInd w:val="0"/>
        <w:snapToGrid w:val="0"/>
        <w:spacing w:line="300" w:lineRule="auto"/>
        <w:jc w:val="left"/>
        <w:rPr>
          <w:rFonts w:ascii="宋体" w:hAnsi="宋体" w:cs="宋体"/>
          <w:color w:val="000000" w:themeColor="text1"/>
          <w:kern w:val="0"/>
          <w:sz w:val="24"/>
        </w:rPr>
      </w:pPr>
      <w:r>
        <w:rPr>
          <w:rFonts w:hint="eastAsia" w:cs="宋体"/>
          <w:color w:val="000000" w:themeColor="text1"/>
          <w:kern w:val="0"/>
          <w:sz w:val="24"/>
        </w:rPr>
        <w:t xml:space="preserve">     国家级</w:t>
      </w:r>
      <w:r>
        <w:rPr>
          <w:color w:val="000000" w:themeColor="text1"/>
          <w:kern w:val="0"/>
          <w:sz w:val="24"/>
        </w:rPr>
        <w:t xml:space="preserve">    300</w:t>
      </w:r>
      <w:r>
        <w:rPr>
          <w:rFonts w:hint="eastAsia" w:cs="宋体"/>
          <w:color w:val="000000" w:themeColor="text1"/>
          <w:kern w:val="0"/>
          <w:sz w:val="24"/>
        </w:rPr>
        <w:t>分</w:t>
      </w:r>
    </w:p>
    <w:p w14:paraId="626E4291">
      <w:pPr>
        <w:widowControl/>
        <w:wordWrap w:val="0"/>
        <w:adjustRightInd w:val="0"/>
        <w:snapToGrid w:val="0"/>
        <w:spacing w:line="300" w:lineRule="auto"/>
        <w:jc w:val="left"/>
        <w:rPr>
          <w:rFonts w:ascii="宋体" w:hAnsi="宋体" w:cs="宋体"/>
          <w:color w:val="000000" w:themeColor="text1"/>
          <w:kern w:val="0"/>
          <w:sz w:val="24"/>
        </w:rPr>
      </w:pPr>
      <w:r>
        <w:rPr>
          <w:rFonts w:hint="eastAsia" w:cs="宋体"/>
          <w:color w:val="000000" w:themeColor="text1"/>
          <w:kern w:val="0"/>
          <w:sz w:val="24"/>
        </w:rPr>
        <w:t xml:space="preserve">     省部级</w:t>
      </w:r>
      <w:r>
        <w:rPr>
          <w:color w:val="000000" w:themeColor="text1"/>
          <w:kern w:val="0"/>
          <w:sz w:val="24"/>
        </w:rPr>
        <w:t xml:space="preserve">     150</w:t>
      </w:r>
      <w:r>
        <w:rPr>
          <w:rFonts w:hint="eastAsia" w:cs="宋体"/>
          <w:color w:val="000000" w:themeColor="text1"/>
          <w:kern w:val="0"/>
          <w:sz w:val="24"/>
        </w:rPr>
        <w:t>分</w:t>
      </w:r>
    </w:p>
    <w:p w14:paraId="60AB789C">
      <w:pPr>
        <w:widowControl/>
        <w:wordWrap w:val="0"/>
        <w:adjustRightInd w:val="0"/>
        <w:snapToGrid w:val="0"/>
        <w:spacing w:line="300" w:lineRule="auto"/>
        <w:jc w:val="left"/>
        <w:rPr>
          <w:rFonts w:hAnsi="宋体" w:cs="宋体"/>
          <w:b/>
          <w:color w:val="000000"/>
          <w:kern w:val="0"/>
          <w:sz w:val="24"/>
        </w:rPr>
      </w:pPr>
      <w:r>
        <w:rPr>
          <w:rFonts w:hint="eastAsia" w:cs="宋体"/>
          <w:color w:val="000000" w:themeColor="text1"/>
          <w:kern w:val="0"/>
          <w:sz w:val="24"/>
        </w:rPr>
        <w:t xml:space="preserve">     厅局级</w:t>
      </w:r>
      <w:r>
        <w:rPr>
          <w:color w:val="000000" w:themeColor="text1"/>
          <w:kern w:val="0"/>
          <w:sz w:val="24"/>
        </w:rPr>
        <w:t xml:space="preserve">     100</w:t>
      </w:r>
      <w:r>
        <w:rPr>
          <w:rFonts w:hint="eastAsia" w:cs="宋体"/>
          <w:color w:val="000000" w:themeColor="text1"/>
          <w:kern w:val="0"/>
          <w:sz w:val="24"/>
        </w:rPr>
        <w:t>分</w:t>
      </w:r>
    </w:p>
    <w:p w14:paraId="7E8DCF36">
      <w:pPr>
        <w:widowControl/>
        <w:wordWrap w:val="0"/>
        <w:adjustRightInd w:val="0"/>
        <w:snapToGrid w:val="0"/>
        <w:spacing w:line="300" w:lineRule="auto"/>
        <w:jc w:val="left"/>
        <w:rPr>
          <w:rFonts w:hAnsi="宋体" w:cs="宋体"/>
          <w:b/>
          <w:color w:val="000000"/>
          <w:kern w:val="0"/>
          <w:sz w:val="24"/>
        </w:rPr>
      </w:pPr>
    </w:p>
    <w:p w14:paraId="0A72B248">
      <w:pPr>
        <w:widowControl/>
        <w:wordWrap w:val="0"/>
        <w:adjustRightInd w:val="0"/>
        <w:snapToGrid w:val="0"/>
        <w:spacing w:line="300" w:lineRule="auto"/>
        <w:jc w:val="left"/>
        <w:rPr>
          <w:rFonts w:ascii="宋体" w:hAnsi="宋体" w:cs="宋体"/>
          <w:kern w:val="0"/>
          <w:sz w:val="24"/>
        </w:rPr>
      </w:pPr>
      <w:r>
        <w:rPr>
          <w:rFonts w:hint="eastAsia" w:hAnsi="宋体" w:cs="宋体"/>
          <w:b/>
          <w:color w:val="000000"/>
          <w:kern w:val="0"/>
          <w:sz w:val="24"/>
        </w:rPr>
        <w:t>五、评定程序：</w:t>
      </w:r>
    </w:p>
    <w:p w14:paraId="5A0A04A8">
      <w:pPr>
        <w:widowControl/>
        <w:tabs>
          <w:tab w:val="left" w:pos="1290"/>
        </w:tabs>
        <w:wordWrap w:val="0"/>
        <w:adjustRightInd w:val="0"/>
        <w:snapToGrid w:val="0"/>
        <w:spacing w:line="300" w:lineRule="auto"/>
        <w:ind w:firstLine="480" w:firstLineChars="200"/>
        <w:jc w:val="left"/>
        <w:rPr>
          <w:rFonts w:ascii="宋体" w:hAnsi="宋体" w:cs="宋体"/>
          <w:kern w:val="0"/>
          <w:sz w:val="24"/>
        </w:rPr>
      </w:pPr>
      <w:r>
        <w:rPr>
          <w:color w:val="000000"/>
          <w:kern w:val="0"/>
          <w:sz w:val="24"/>
        </w:rPr>
        <w:t>1</w:t>
      </w:r>
      <w:r>
        <w:rPr>
          <w:rFonts w:hint="eastAsia" w:hAnsi="宋体" w:cs="宋体"/>
          <w:color w:val="000000"/>
          <w:kern w:val="0"/>
          <w:sz w:val="24"/>
        </w:rPr>
        <w:t>、公布评定名额和奖金额度等信息。</w:t>
      </w:r>
    </w:p>
    <w:p w14:paraId="6E5E3FFC">
      <w:pPr>
        <w:widowControl/>
        <w:wordWrap w:val="0"/>
        <w:adjustRightInd w:val="0"/>
        <w:snapToGrid w:val="0"/>
        <w:spacing w:line="300" w:lineRule="auto"/>
        <w:ind w:firstLine="480" w:firstLineChars="200"/>
        <w:jc w:val="left"/>
        <w:rPr>
          <w:rFonts w:ascii="宋体" w:hAnsi="宋体" w:cs="宋体"/>
          <w:kern w:val="0"/>
          <w:sz w:val="24"/>
        </w:rPr>
      </w:pPr>
      <w:r>
        <w:rPr>
          <w:color w:val="000000"/>
          <w:kern w:val="0"/>
          <w:sz w:val="24"/>
        </w:rPr>
        <w:t>2</w:t>
      </w:r>
      <w:r>
        <w:rPr>
          <w:rFonts w:hint="eastAsia" w:hAnsi="宋体" w:cs="宋体"/>
          <w:color w:val="000000"/>
          <w:kern w:val="0"/>
          <w:sz w:val="24"/>
        </w:rPr>
        <w:t>、研究生本人提出申请，参评资格须经导师组审核同意。</w:t>
      </w:r>
    </w:p>
    <w:p w14:paraId="4DE25940">
      <w:pPr>
        <w:widowControl/>
        <w:wordWrap w:val="0"/>
        <w:adjustRightInd w:val="0"/>
        <w:snapToGrid w:val="0"/>
        <w:spacing w:line="300" w:lineRule="auto"/>
        <w:ind w:firstLine="480" w:firstLineChars="200"/>
        <w:jc w:val="left"/>
        <w:rPr>
          <w:rFonts w:ascii="宋体" w:hAnsi="宋体" w:cs="宋体"/>
          <w:kern w:val="0"/>
          <w:sz w:val="24"/>
        </w:rPr>
      </w:pPr>
      <w:r>
        <w:rPr>
          <w:color w:val="000000"/>
          <w:kern w:val="0"/>
          <w:sz w:val="24"/>
        </w:rPr>
        <w:t>3</w:t>
      </w:r>
      <w:r>
        <w:rPr>
          <w:rFonts w:hint="eastAsia" w:hAnsi="宋体" w:cs="宋体"/>
          <w:color w:val="000000"/>
          <w:kern w:val="0"/>
          <w:sz w:val="24"/>
        </w:rPr>
        <w:t>、申报材料核查与确认。</w:t>
      </w:r>
    </w:p>
    <w:p w14:paraId="7655EBD9">
      <w:pPr>
        <w:widowControl/>
        <w:wordWrap w:val="0"/>
        <w:adjustRightInd w:val="0"/>
        <w:snapToGrid w:val="0"/>
        <w:spacing w:line="300" w:lineRule="auto"/>
        <w:ind w:firstLine="480" w:firstLineChars="200"/>
        <w:jc w:val="left"/>
        <w:rPr>
          <w:rFonts w:ascii="宋体" w:hAnsi="宋体" w:cs="宋体"/>
          <w:kern w:val="0"/>
          <w:sz w:val="24"/>
        </w:rPr>
      </w:pPr>
      <w:r>
        <w:rPr>
          <w:color w:val="000000"/>
          <w:kern w:val="0"/>
          <w:sz w:val="24"/>
        </w:rPr>
        <w:t>4</w:t>
      </w:r>
      <w:r>
        <w:rPr>
          <w:rFonts w:hint="eastAsia" w:hAnsi="宋体" w:cs="宋体"/>
          <w:color w:val="000000"/>
          <w:kern w:val="0"/>
          <w:sz w:val="24"/>
        </w:rPr>
        <w:t>、经专业导师组认可的初评结果报经学院审核后在各专业内进行公示，申请材料一并提交学院（包括申请表、各种证明材料等）。</w:t>
      </w:r>
    </w:p>
    <w:p w14:paraId="372E4F55">
      <w:pPr>
        <w:widowControl/>
        <w:wordWrap w:val="0"/>
        <w:adjustRightInd w:val="0"/>
        <w:snapToGrid w:val="0"/>
        <w:spacing w:line="300" w:lineRule="auto"/>
        <w:ind w:firstLine="480" w:firstLineChars="200"/>
        <w:jc w:val="left"/>
        <w:rPr>
          <w:rFonts w:ascii="宋体" w:hAnsi="宋体" w:cs="宋体"/>
          <w:kern w:val="0"/>
          <w:sz w:val="24"/>
        </w:rPr>
      </w:pPr>
      <w:r>
        <w:rPr>
          <w:color w:val="000000"/>
          <w:kern w:val="0"/>
          <w:sz w:val="24"/>
        </w:rPr>
        <w:t>5</w:t>
      </w:r>
      <w:r>
        <w:rPr>
          <w:rFonts w:hint="eastAsia" w:hAnsi="宋体" w:cs="宋体"/>
          <w:color w:val="000000"/>
          <w:kern w:val="0"/>
          <w:sz w:val="24"/>
        </w:rPr>
        <w:t>、上报学校研究生院批准。</w:t>
      </w:r>
    </w:p>
    <w:p w14:paraId="76506463">
      <w:pPr>
        <w:widowControl/>
        <w:wordWrap w:val="0"/>
        <w:adjustRightInd w:val="0"/>
        <w:snapToGrid w:val="0"/>
        <w:spacing w:line="300" w:lineRule="auto"/>
        <w:ind w:firstLine="480" w:firstLineChars="200"/>
        <w:jc w:val="left"/>
        <w:rPr>
          <w:rFonts w:ascii="宋体" w:hAnsi="宋体" w:cs="宋体"/>
          <w:kern w:val="0"/>
          <w:sz w:val="24"/>
        </w:rPr>
      </w:pPr>
      <w:r>
        <w:rPr>
          <w:color w:val="000000"/>
          <w:kern w:val="0"/>
          <w:sz w:val="24"/>
        </w:rPr>
        <w:t>6</w:t>
      </w:r>
      <w:r>
        <w:rPr>
          <w:rFonts w:hint="eastAsia" w:hAnsi="宋体" w:cs="宋体"/>
          <w:color w:val="000000"/>
          <w:kern w:val="0"/>
          <w:sz w:val="24"/>
        </w:rPr>
        <w:t>、如学生对公示内容有异议，学院研究生奖助金评定小组将对异议情况进行调查，调查后按如下程序进行处理：</w:t>
      </w:r>
    </w:p>
    <w:p w14:paraId="4208D38F">
      <w:pPr>
        <w:widowControl/>
        <w:wordWrap w:val="0"/>
        <w:adjustRightInd w:val="0"/>
        <w:snapToGrid w:val="0"/>
        <w:spacing w:line="300" w:lineRule="auto"/>
        <w:ind w:firstLine="480" w:firstLineChars="200"/>
        <w:jc w:val="left"/>
        <w:rPr>
          <w:rFonts w:ascii="宋体" w:hAnsi="宋体" w:cs="宋体"/>
          <w:kern w:val="0"/>
          <w:sz w:val="24"/>
        </w:rPr>
      </w:pPr>
      <w:r>
        <w:rPr>
          <w:rFonts w:hint="eastAsia" w:hAnsi="宋体" w:cs="宋体"/>
          <w:color w:val="000000"/>
          <w:kern w:val="0"/>
          <w:sz w:val="24"/>
        </w:rPr>
        <w:t>（</w:t>
      </w:r>
      <w:r>
        <w:rPr>
          <w:color w:val="000000"/>
          <w:kern w:val="0"/>
          <w:sz w:val="24"/>
        </w:rPr>
        <w:t>1</w:t>
      </w:r>
      <w:r>
        <w:rPr>
          <w:rFonts w:hint="eastAsia" w:hAnsi="宋体" w:cs="宋体"/>
          <w:color w:val="000000"/>
          <w:kern w:val="0"/>
          <w:sz w:val="24"/>
        </w:rPr>
        <w:t>）异议事实成立，取消相关申请人的参评资格，其名额按顺序递补。递补人员名单公示，直至无异议。</w:t>
      </w:r>
    </w:p>
    <w:p w14:paraId="090EC2DB">
      <w:pPr>
        <w:widowControl/>
        <w:wordWrap w:val="0"/>
        <w:adjustRightInd w:val="0"/>
        <w:snapToGrid w:val="0"/>
        <w:spacing w:line="300" w:lineRule="auto"/>
        <w:ind w:firstLine="480" w:firstLineChars="200"/>
        <w:jc w:val="left"/>
        <w:rPr>
          <w:rFonts w:ascii="宋体" w:hAnsi="宋体" w:cs="宋体"/>
          <w:kern w:val="0"/>
          <w:sz w:val="24"/>
        </w:rPr>
      </w:pPr>
      <w:r>
        <w:rPr>
          <w:rFonts w:hint="eastAsia" w:hAnsi="宋体" w:cs="宋体"/>
          <w:color w:val="000000"/>
          <w:kern w:val="0"/>
          <w:sz w:val="24"/>
        </w:rPr>
        <w:t>（</w:t>
      </w:r>
      <w:r>
        <w:rPr>
          <w:color w:val="000000"/>
          <w:kern w:val="0"/>
          <w:sz w:val="24"/>
        </w:rPr>
        <w:t>2</w:t>
      </w:r>
      <w:r>
        <w:rPr>
          <w:rFonts w:hint="eastAsia" w:hAnsi="宋体" w:cs="宋体"/>
          <w:color w:val="000000"/>
          <w:kern w:val="0"/>
          <w:sz w:val="24"/>
        </w:rPr>
        <w:t>）异议事实不成立，如系具名异议，将调查结果反馈给异议提出人。</w:t>
      </w:r>
    </w:p>
    <w:p w14:paraId="112C2618">
      <w:pPr>
        <w:widowControl/>
        <w:wordWrap w:val="0"/>
        <w:adjustRightInd w:val="0"/>
        <w:snapToGrid w:val="0"/>
        <w:spacing w:line="300" w:lineRule="auto"/>
        <w:ind w:firstLine="480" w:firstLineChars="200"/>
        <w:jc w:val="left"/>
        <w:rPr>
          <w:rFonts w:ascii="宋体" w:hAnsi="宋体" w:cs="宋体"/>
          <w:kern w:val="0"/>
          <w:sz w:val="24"/>
        </w:rPr>
      </w:pPr>
      <w:r>
        <w:rPr>
          <w:rFonts w:hint="eastAsia" w:hAnsi="宋体" w:cs="宋体"/>
          <w:color w:val="000000"/>
          <w:kern w:val="0"/>
          <w:sz w:val="24"/>
        </w:rPr>
        <w:t>（</w:t>
      </w:r>
      <w:r>
        <w:rPr>
          <w:color w:val="000000"/>
          <w:kern w:val="0"/>
          <w:sz w:val="24"/>
        </w:rPr>
        <w:t>3</w:t>
      </w:r>
      <w:r>
        <w:rPr>
          <w:rFonts w:hint="eastAsia" w:hAnsi="宋体" w:cs="宋体"/>
          <w:color w:val="000000"/>
          <w:kern w:val="0"/>
          <w:sz w:val="24"/>
        </w:rPr>
        <w:t>）对于提出异议者，提出的异议成立时，将对提出者姓名予以保密。对于恶意诽谤中伤者，将根据国家和学校相关规定予以处理。提出异议者，有进一步要求核查的权利。</w:t>
      </w:r>
    </w:p>
    <w:p w14:paraId="27796D4C">
      <w:pPr>
        <w:widowControl/>
        <w:wordWrap w:val="0"/>
        <w:adjustRightInd w:val="0"/>
        <w:snapToGrid w:val="0"/>
        <w:spacing w:line="300" w:lineRule="auto"/>
        <w:ind w:firstLine="480" w:firstLineChars="200"/>
        <w:jc w:val="left"/>
        <w:rPr>
          <w:rFonts w:hAnsi="宋体" w:cs="宋体"/>
          <w:color w:val="000000"/>
          <w:kern w:val="0"/>
          <w:sz w:val="24"/>
        </w:rPr>
      </w:pPr>
    </w:p>
    <w:p w14:paraId="499C3375">
      <w:pPr>
        <w:widowControl/>
        <w:wordWrap w:val="0"/>
        <w:adjustRightInd w:val="0"/>
        <w:snapToGrid w:val="0"/>
        <w:spacing w:line="300" w:lineRule="auto"/>
        <w:ind w:firstLine="480" w:firstLineChars="200"/>
        <w:jc w:val="left"/>
        <w:rPr>
          <w:rFonts w:hAnsi="宋体" w:cs="宋体"/>
          <w:color w:val="000000"/>
          <w:kern w:val="0"/>
          <w:sz w:val="24"/>
        </w:rPr>
      </w:pPr>
      <w:r>
        <w:rPr>
          <w:rFonts w:hint="eastAsia" w:hAnsi="宋体" w:cs="宋体"/>
          <w:color w:val="000000"/>
          <w:kern w:val="0"/>
          <w:sz w:val="24"/>
        </w:rPr>
        <w:t>未尽事宜由生命科学技术学院生物与医药教学指导委员会奖助学金评定领导小组负责解释。</w:t>
      </w:r>
    </w:p>
    <w:p w14:paraId="65DC26BD">
      <w:pPr>
        <w:widowControl/>
        <w:wordWrap w:val="0"/>
        <w:adjustRightInd w:val="0"/>
        <w:snapToGrid w:val="0"/>
        <w:spacing w:line="300" w:lineRule="auto"/>
        <w:jc w:val="left"/>
        <w:rPr>
          <w:rFonts w:cs="宋体"/>
          <w:color w:val="000000" w:themeColor="text1"/>
          <w:kern w:val="0"/>
          <w:sz w:val="24"/>
        </w:rPr>
      </w:pPr>
    </w:p>
    <w:p w14:paraId="262412BA">
      <w:pPr>
        <w:widowControl/>
        <w:wordWrap w:val="0"/>
        <w:adjustRightInd w:val="0"/>
        <w:snapToGrid w:val="0"/>
        <w:spacing w:line="300" w:lineRule="auto"/>
        <w:jc w:val="left"/>
        <w:rPr>
          <w:rFonts w:cs="宋体"/>
          <w:color w:val="000000" w:themeColor="text1"/>
          <w:kern w:val="0"/>
          <w:sz w:val="24"/>
        </w:rPr>
      </w:pPr>
    </w:p>
    <w:p w14:paraId="72AD53D4">
      <w:pPr>
        <w:widowControl/>
        <w:wordWrap w:val="0"/>
        <w:adjustRightInd w:val="0"/>
        <w:snapToGrid w:val="0"/>
        <w:spacing w:line="300" w:lineRule="auto"/>
        <w:ind w:firstLine="6360" w:firstLineChars="2650"/>
        <w:jc w:val="left"/>
        <w:rPr>
          <w:color w:val="000000" w:themeColor="text1"/>
          <w:kern w:val="0"/>
          <w:sz w:val="24"/>
        </w:rPr>
      </w:pPr>
      <w:r>
        <w:rPr>
          <w:rFonts w:hint="eastAsia"/>
          <w:color w:val="000000" w:themeColor="text1"/>
          <w:kern w:val="0"/>
          <w:sz w:val="24"/>
        </w:rPr>
        <w:t>生命科学技术学院</w:t>
      </w:r>
    </w:p>
    <w:p w14:paraId="2C2CECD8">
      <w:pPr>
        <w:widowControl/>
        <w:wordWrap w:val="0"/>
        <w:adjustRightInd w:val="0"/>
        <w:snapToGrid w:val="0"/>
        <w:spacing w:line="300" w:lineRule="auto"/>
        <w:jc w:val="right"/>
        <w:rPr>
          <w:rFonts w:cs="宋体"/>
          <w:color w:val="000000" w:themeColor="text1"/>
          <w:kern w:val="0"/>
          <w:sz w:val="24"/>
        </w:rPr>
      </w:pPr>
      <w:r>
        <w:rPr>
          <w:rFonts w:hint="eastAsia"/>
          <w:color w:val="000000" w:themeColor="text1"/>
          <w:kern w:val="0"/>
          <w:sz w:val="24"/>
        </w:rPr>
        <w:t xml:space="preserve">   202</w:t>
      </w:r>
      <w:r>
        <w:rPr>
          <w:rFonts w:hint="eastAsia"/>
          <w:color w:val="000000" w:themeColor="text1"/>
          <w:kern w:val="0"/>
          <w:sz w:val="24"/>
          <w:lang w:val="en-US" w:eastAsia="zh-CN"/>
        </w:rPr>
        <w:t>5</w:t>
      </w:r>
      <w:r>
        <w:rPr>
          <w:rFonts w:hint="eastAsia"/>
          <w:color w:val="000000" w:themeColor="text1"/>
          <w:kern w:val="0"/>
          <w:sz w:val="24"/>
        </w:rPr>
        <w:t>年1</w:t>
      </w:r>
      <w:r>
        <w:rPr>
          <w:rFonts w:hint="eastAsia"/>
          <w:color w:val="000000" w:themeColor="text1"/>
          <w:kern w:val="0"/>
          <w:sz w:val="24"/>
          <w:lang w:val="en-US" w:eastAsia="zh-CN"/>
        </w:rPr>
        <w:t>1</w:t>
      </w:r>
      <w:r>
        <w:rPr>
          <w:rFonts w:hint="eastAsia"/>
          <w:color w:val="000000" w:themeColor="text1"/>
          <w:kern w:val="0"/>
          <w:sz w:val="24"/>
        </w:rPr>
        <w:t>月</w:t>
      </w:r>
      <w:r>
        <w:rPr>
          <w:rFonts w:hint="eastAsia"/>
          <w:color w:val="000000" w:themeColor="text1"/>
          <w:kern w:val="0"/>
          <w:sz w:val="24"/>
          <w:lang w:val="en-US" w:eastAsia="zh-CN"/>
        </w:rPr>
        <w:t>13</w:t>
      </w:r>
      <w:bookmarkStart w:id="3" w:name="_GoBack"/>
      <w:bookmarkEnd w:id="3"/>
      <w:r>
        <w:rPr>
          <w:rFonts w:hint="eastAsia"/>
          <w:color w:val="000000" w:themeColor="text1"/>
          <w:kern w:val="0"/>
          <w:sz w:val="24"/>
        </w:rPr>
        <w:t>日</w:t>
      </w:r>
    </w:p>
    <w:p w14:paraId="30B017F9">
      <w:pPr>
        <w:widowControl/>
        <w:wordWrap w:val="0"/>
        <w:adjustRightInd w:val="0"/>
        <w:snapToGrid w:val="0"/>
        <w:spacing w:line="300" w:lineRule="auto"/>
        <w:jc w:val="lef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2114814"/>
      <w:docPartObj>
        <w:docPartGallery w:val="autotext"/>
      </w:docPartObj>
    </w:sdtPr>
    <w:sdtContent>
      <w:p w14:paraId="70DD7A2F">
        <w:pPr>
          <w:pStyle w:val="4"/>
          <w:jc w:val="center"/>
        </w:pPr>
        <w:r>
          <w:fldChar w:fldCharType="begin"/>
        </w:r>
        <w:r>
          <w:instrText xml:space="preserve">PAGE   \* MERGEFORMAT</w:instrText>
        </w:r>
        <w:r>
          <w:fldChar w:fldCharType="separate"/>
        </w:r>
        <w:r>
          <w:rPr>
            <w:lang w:val="zh-CN"/>
          </w:rPr>
          <w:t>3</w:t>
        </w:r>
        <w:r>
          <w:fldChar w:fldCharType="end"/>
        </w:r>
      </w:p>
    </w:sdtContent>
  </w:sdt>
  <w:p w14:paraId="241A92A0">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3EBE6"/>
    <w:multiLevelType w:val="singleLevel"/>
    <w:tmpl w:val="1CA3EBE6"/>
    <w:lvl w:ilvl="0" w:tentative="0">
      <w:start w:val="6"/>
      <w:numFmt w:val="decimal"/>
      <w:suff w:val="nothing"/>
      <w:lvlText w:val="%1）"/>
      <w:lvlJc w:val="left"/>
    </w:lvl>
  </w:abstractNum>
  <w:abstractNum w:abstractNumId="1">
    <w:nsid w:val="487BF0B4"/>
    <w:multiLevelType w:val="singleLevel"/>
    <w:tmpl w:val="487BF0B4"/>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AxODMyNjEyYjVmZDUzYzIwMmY4YmNmMTg1ZDhiNDQifQ=="/>
  </w:docVars>
  <w:rsids>
    <w:rsidRoot w:val="00036C54"/>
    <w:rsid w:val="00004D84"/>
    <w:rsid w:val="00036C54"/>
    <w:rsid w:val="000E7E22"/>
    <w:rsid w:val="000F4114"/>
    <w:rsid w:val="00150981"/>
    <w:rsid w:val="001925F3"/>
    <w:rsid w:val="001F6FF3"/>
    <w:rsid w:val="00253C54"/>
    <w:rsid w:val="002D15A0"/>
    <w:rsid w:val="00315D80"/>
    <w:rsid w:val="003200D9"/>
    <w:rsid w:val="00325D66"/>
    <w:rsid w:val="00331D55"/>
    <w:rsid w:val="00402581"/>
    <w:rsid w:val="00414562"/>
    <w:rsid w:val="00431D27"/>
    <w:rsid w:val="004859D0"/>
    <w:rsid w:val="0049398F"/>
    <w:rsid w:val="004B2BF1"/>
    <w:rsid w:val="004F4187"/>
    <w:rsid w:val="00532BCF"/>
    <w:rsid w:val="00592F0C"/>
    <w:rsid w:val="005B0F06"/>
    <w:rsid w:val="006025A3"/>
    <w:rsid w:val="006E06AA"/>
    <w:rsid w:val="00767FCB"/>
    <w:rsid w:val="00786B32"/>
    <w:rsid w:val="007B7ECC"/>
    <w:rsid w:val="007C28DE"/>
    <w:rsid w:val="007D394F"/>
    <w:rsid w:val="007E4FF3"/>
    <w:rsid w:val="007F7B0E"/>
    <w:rsid w:val="00883306"/>
    <w:rsid w:val="008F4541"/>
    <w:rsid w:val="008F5748"/>
    <w:rsid w:val="00907289"/>
    <w:rsid w:val="009C2A4A"/>
    <w:rsid w:val="00A231A8"/>
    <w:rsid w:val="00A32877"/>
    <w:rsid w:val="00B27144"/>
    <w:rsid w:val="00B35473"/>
    <w:rsid w:val="00BD1139"/>
    <w:rsid w:val="00C120B9"/>
    <w:rsid w:val="00C87CF4"/>
    <w:rsid w:val="00CB1A2D"/>
    <w:rsid w:val="00CF62A2"/>
    <w:rsid w:val="00D425A1"/>
    <w:rsid w:val="00DE388A"/>
    <w:rsid w:val="00E34688"/>
    <w:rsid w:val="00EB2E0B"/>
    <w:rsid w:val="00EB4B75"/>
    <w:rsid w:val="00F273CF"/>
    <w:rsid w:val="00F30F29"/>
    <w:rsid w:val="00FB52CD"/>
    <w:rsid w:val="08A17BEE"/>
    <w:rsid w:val="26226BCE"/>
    <w:rsid w:val="266B20C2"/>
    <w:rsid w:val="30190B5F"/>
    <w:rsid w:val="392817EA"/>
    <w:rsid w:val="3B0A3113"/>
    <w:rsid w:val="545D78A2"/>
    <w:rsid w:val="6C9241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uiPriority w:val="99"/>
    <w:pPr>
      <w:jc w:val="left"/>
    </w:pPr>
  </w:style>
  <w:style w:type="paragraph" w:styleId="3">
    <w:name w:val="Balloon Text"/>
    <w:basedOn w:val="1"/>
    <w:link w:val="10"/>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uiPriority w:val="99"/>
    <w:rPr>
      <w:b/>
      <w:bCs/>
    </w:rPr>
  </w:style>
  <w:style w:type="character" w:styleId="9">
    <w:name w:val="annotation reference"/>
    <w:basedOn w:val="8"/>
    <w:semiHidden/>
    <w:unhideWhenUsed/>
    <w:uiPriority w:val="99"/>
    <w:rPr>
      <w:sz w:val="21"/>
      <w:szCs w:val="21"/>
    </w:rPr>
  </w:style>
  <w:style w:type="character" w:customStyle="1" w:styleId="10">
    <w:name w:val="批注框文本 字符"/>
    <w:basedOn w:val="8"/>
    <w:link w:val="3"/>
    <w:semiHidden/>
    <w:qFormat/>
    <w:uiPriority w:val="99"/>
    <w:rPr>
      <w:rFonts w:ascii="Times New Roman" w:hAnsi="Times New Roman" w:eastAsia="宋体" w:cs="Times New Roman"/>
      <w:sz w:val="18"/>
      <w:szCs w:val="18"/>
    </w:rPr>
  </w:style>
  <w:style w:type="paragraph" w:styleId="11">
    <w:name w:val="List Paragraph"/>
    <w:basedOn w:val="1"/>
    <w:unhideWhenUsed/>
    <w:qFormat/>
    <w:uiPriority w:val="99"/>
    <w:pPr>
      <w:ind w:firstLine="420" w:firstLineChars="200"/>
    </w:pPr>
  </w:style>
  <w:style w:type="character" w:customStyle="1" w:styleId="12">
    <w:name w:val="页眉 字符"/>
    <w:basedOn w:val="8"/>
    <w:link w:val="5"/>
    <w:qFormat/>
    <w:uiPriority w:val="99"/>
    <w:rPr>
      <w:rFonts w:ascii="Times New Roman" w:hAnsi="Times New Roman" w:eastAsia="宋体" w:cs="Times New Roman"/>
      <w:kern w:val="2"/>
      <w:sz w:val="18"/>
      <w:szCs w:val="18"/>
    </w:rPr>
  </w:style>
  <w:style w:type="character" w:customStyle="1" w:styleId="13">
    <w:name w:val="页脚 字符"/>
    <w:basedOn w:val="8"/>
    <w:link w:val="4"/>
    <w:qFormat/>
    <w:uiPriority w:val="99"/>
    <w:rPr>
      <w:rFonts w:ascii="Times New Roman" w:hAnsi="Times New Roman" w:eastAsia="宋体" w:cs="Times New Roman"/>
      <w:kern w:val="2"/>
      <w:sz w:val="18"/>
      <w:szCs w:val="18"/>
    </w:rPr>
  </w:style>
  <w:style w:type="character" w:customStyle="1" w:styleId="14">
    <w:name w:val="批注文字 字符"/>
    <w:basedOn w:val="8"/>
    <w:link w:val="2"/>
    <w:semiHidden/>
    <w:uiPriority w:val="99"/>
    <w:rPr>
      <w:rFonts w:ascii="Times New Roman" w:hAnsi="Times New Roman" w:eastAsia="宋体" w:cs="Times New Roman"/>
      <w:kern w:val="2"/>
      <w:sz w:val="21"/>
      <w:szCs w:val="24"/>
    </w:rPr>
  </w:style>
  <w:style w:type="character" w:customStyle="1" w:styleId="15">
    <w:name w:val="批注主题 字符"/>
    <w:basedOn w:val="14"/>
    <w:link w:val="6"/>
    <w:semiHidden/>
    <w:qFormat/>
    <w:uiPriority w:val="99"/>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jz</Company>
  <Pages>4</Pages>
  <Words>2244</Words>
  <Characters>2325</Characters>
  <Lines>18</Lines>
  <Paragraphs>5</Paragraphs>
  <TotalTime>4</TotalTime>
  <ScaleCrop>false</ScaleCrop>
  <LinksUpToDate>false</LinksUpToDate>
  <CharactersWithSpaces>2470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2023-10-09T03:26:00Z</dcterms:created>
  <dc:creator>邢少璟</dc:creator>
  <cp:lastModifiedBy>仙人掌</cp:lastModifiedBy>
  <cp:lastPrinted>2023-10-09T02:27:00Z</cp:lastPrinted>
  <dcterms:modified xsi:type="dcterms:W3CDTF">2025-11-13T05:24:02Z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12797CFDE2444D4492EB51681ED6D28E_13</vt:lpwstr>
  </property>
  <property fmtid="{D5CDD505-2E9C-101B-9397-08002B2CF9AE}" pid="4" name="KSOTemplateDocerSaveRecord">
    <vt:lpwstr>eyJoZGlkIjoiOTAxODMyNjEyYjVmZDUzYzIwMmY4YmNmMTg1ZDhiNDQiLCJ1c2VySWQiOiIzMjY2MDc5OTEifQ==</vt:lpwstr>
  </property>
</Properties>
</file>